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1912D" w14:textId="77777777" w:rsidR="008D5448" w:rsidRPr="008D5448" w:rsidRDefault="008D5448" w:rsidP="00713373">
      <w:pPr>
        <w:rPr>
          <w:sz w:val="48"/>
          <w:szCs w:val="48"/>
        </w:rPr>
      </w:pPr>
      <w:r w:rsidRPr="008D5448">
        <w:rPr>
          <w:b/>
          <w:sz w:val="48"/>
          <w:szCs w:val="48"/>
        </w:rPr>
        <w:t xml:space="preserve">Flyer </w:t>
      </w:r>
      <w:r w:rsidRPr="008D5448">
        <w:rPr>
          <w:sz w:val="48"/>
          <w:szCs w:val="48"/>
        </w:rPr>
        <w:t>– List of Services</w:t>
      </w:r>
    </w:p>
    <w:p w14:paraId="156B45A4" w14:textId="77777777" w:rsidR="008D5448" w:rsidRPr="008D5448" w:rsidRDefault="008D5448" w:rsidP="008D5448">
      <w:pPr>
        <w:pBdr>
          <w:bottom w:val="single" w:sz="18" w:space="1" w:color="auto"/>
        </w:pBdr>
        <w:rPr>
          <w:sz w:val="36"/>
          <w:szCs w:val="36"/>
        </w:rPr>
      </w:pPr>
      <w:r w:rsidRPr="008D5448">
        <w:rPr>
          <w:sz w:val="36"/>
          <w:szCs w:val="36"/>
        </w:rPr>
        <w:t>Regional Cancer Care Associates’ Central Jersey Division</w:t>
      </w:r>
    </w:p>
    <w:p w14:paraId="4F5B5355" w14:textId="77777777" w:rsidR="008D5448" w:rsidRDefault="008D5448" w:rsidP="00713373"/>
    <w:p w14:paraId="7D98CAE7" w14:textId="77777777" w:rsidR="00D71CFF" w:rsidRPr="00F72CB2" w:rsidRDefault="00F72CB2" w:rsidP="00F72CB2">
      <w:pPr>
        <w:jc w:val="center"/>
        <w:rPr>
          <w:b/>
          <w:sz w:val="36"/>
          <w:szCs w:val="36"/>
        </w:rPr>
      </w:pPr>
      <w:r w:rsidRPr="00F72CB2">
        <w:rPr>
          <w:b/>
          <w:sz w:val="36"/>
          <w:szCs w:val="36"/>
        </w:rPr>
        <w:t>Against cancer, your patients deserve advanced, experienced care and total commitment.</w:t>
      </w:r>
    </w:p>
    <w:p w14:paraId="69ACF6C1" w14:textId="77777777" w:rsidR="008D5448" w:rsidRDefault="008D5448" w:rsidP="00713373"/>
    <w:p w14:paraId="2B832740" w14:textId="77777777" w:rsidR="00F72CB2" w:rsidRDefault="00044CBB" w:rsidP="00713373">
      <w:r>
        <w:t>For patients who have cancer or for whom you suspect cancer</w:t>
      </w:r>
      <w:r w:rsidR="00F72CB2">
        <w:t xml:space="preserve">, help </w:t>
      </w:r>
      <w:r>
        <w:t>them</w:t>
      </w:r>
      <w:r w:rsidR="00F72CB2">
        <w:t xml:space="preserve"> get state-of-the-art care, compassion and support right here in Central Jersey. </w:t>
      </w:r>
      <w:r>
        <w:t xml:space="preserve">As part of our mission to transform cancer care, we are patient-focused and research based… and committed to excellence. In fact, we are certified </w:t>
      </w:r>
      <w:r w:rsidRPr="00044CBB">
        <w:t>by the Quality Oncology Practice Initiative (QOPI®) as providing the highest standard of cancer care in both quality and safety.</w:t>
      </w:r>
    </w:p>
    <w:p w14:paraId="6185939F" w14:textId="77777777" w:rsidR="008D5448" w:rsidRDefault="008D5448" w:rsidP="00713373"/>
    <w:p w14:paraId="5C7D1EA4" w14:textId="77777777" w:rsidR="008D5448" w:rsidRPr="008D5448" w:rsidRDefault="008D5448" w:rsidP="008D5448">
      <w:pPr>
        <w:rPr>
          <w:b/>
          <w:i/>
        </w:rPr>
      </w:pPr>
      <w:r w:rsidRPr="008D5448">
        <w:rPr>
          <w:b/>
          <w:i/>
        </w:rPr>
        <w:t>Comprehensive, leading-edge cancer care &amp; hematology…</w:t>
      </w:r>
    </w:p>
    <w:p w14:paraId="470D584A" w14:textId="77777777" w:rsidR="008D5448" w:rsidRPr="008D5448" w:rsidRDefault="008D5448" w:rsidP="008D5448">
      <w:pPr>
        <w:ind w:left="720" w:hanging="360"/>
      </w:pPr>
      <w:r w:rsidRPr="008D5448">
        <w:t>•</w:t>
      </w:r>
      <w:r w:rsidRPr="008D5448">
        <w:tab/>
        <w:t>Cancer diagnosis, staging, treatment &amp; care coordination</w:t>
      </w:r>
      <w:bookmarkStart w:id="0" w:name="_GoBack"/>
      <w:bookmarkEnd w:id="0"/>
    </w:p>
    <w:p w14:paraId="6600D922" w14:textId="77777777" w:rsidR="008D5448" w:rsidRPr="008D5448" w:rsidRDefault="008D5448" w:rsidP="008D5448">
      <w:pPr>
        <w:ind w:left="720" w:hanging="360"/>
      </w:pPr>
      <w:r w:rsidRPr="008D5448">
        <w:t>•</w:t>
      </w:r>
      <w:r w:rsidRPr="008D5448">
        <w:tab/>
        <w:t>Genetic counseling</w:t>
      </w:r>
    </w:p>
    <w:p w14:paraId="4996EDC7" w14:textId="77777777" w:rsidR="008D5448" w:rsidRPr="008D5448" w:rsidRDefault="008D5448" w:rsidP="008D5448">
      <w:pPr>
        <w:ind w:left="720" w:hanging="360"/>
      </w:pPr>
      <w:r w:rsidRPr="008D5448">
        <w:t>•</w:t>
      </w:r>
      <w:r w:rsidRPr="008D5448">
        <w:tab/>
        <w:t>Chemotherapy, including targeted therapies</w:t>
      </w:r>
    </w:p>
    <w:p w14:paraId="3E2CD1DF" w14:textId="77777777" w:rsidR="008D5448" w:rsidRPr="008D5448" w:rsidRDefault="008D5448" w:rsidP="008D5448">
      <w:pPr>
        <w:ind w:left="720" w:hanging="360"/>
      </w:pPr>
      <w:r w:rsidRPr="008D5448">
        <w:t>•</w:t>
      </w:r>
      <w:r w:rsidRPr="008D5448">
        <w:tab/>
        <w:t>Immunotherapy</w:t>
      </w:r>
    </w:p>
    <w:p w14:paraId="587C2509" w14:textId="77777777" w:rsidR="008D5448" w:rsidRPr="008D5448" w:rsidRDefault="008D5448" w:rsidP="008D5448">
      <w:pPr>
        <w:ind w:left="720" w:hanging="360"/>
      </w:pPr>
      <w:r w:rsidRPr="008D5448">
        <w:t>•</w:t>
      </w:r>
      <w:r w:rsidRPr="008D5448">
        <w:tab/>
        <w:t>Biological &amp; hormone therapy</w:t>
      </w:r>
    </w:p>
    <w:p w14:paraId="2DA5BFFC" w14:textId="77777777" w:rsidR="008D5448" w:rsidRPr="008D5448" w:rsidRDefault="008D5448" w:rsidP="008D5448">
      <w:pPr>
        <w:ind w:left="720" w:hanging="360"/>
      </w:pPr>
      <w:r w:rsidRPr="008D5448">
        <w:t>•</w:t>
      </w:r>
      <w:r w:rsidRPr="008D5448">
        <w:tab/>
        <w:t>Biologics infusion services</w:t>
      </w:r>
    </w:p>
    <w:p w14:paraId="4AC2E7BC" w14:textId="77777777" w:rsidR="008D5448" w:rsidRPr="008D5448" w:rsidRDefault="008D5448" w:rsidP="008D5448">
      <w:pPr>
        <w:ind w:left="720" w:hanging="360"/>
      </w:pPr>
      <w:r w:rsidRPr="008D5448">
        <w:t>•</w:t>
      </w:r>
      <w:r w:rsidRPr="008D5448">
        <w:tab/>
        <w:t>Coordination of radiation therapy, surgical treatment &amp; supportive care</w:t>
      </w:r>
    </w:p>
    <w:p w14:paraId="3240F230" w14:textId="77777777" w:rsidR="008D5448" w:rsidRPr="008D5448" w:rsidRDefault="008D5448" w:rsidP="008D5448">
      <w:pPr>
        <w:ind w:left="720" w:hanging="360"/>
      </w:pPr>
      <w:r w:rsidRPr="008D5448">
        <w:t>•</w:t>
      </w:r>
      <w:r w:rsidRPr="008D5448">
        <w:tab/>
        <w:t>Pain management &amp; palliative care</w:t>
      </w:r>
    </w:p>
    <w:p w14:paraId="0097DB95" w14:textId="77777777" w:rsidR="008D5448" w:rsidRPr="008D5448" w:rsidRDefault="008D5448" w:rsidP="008D5448">
      <w:pPr>
        <w:ind w:left="720" w:hanging="360"/>
      </w:pPr>
      <w:r w:rsidRPr="008D5448">
        <w:t>•</w:t>
      </w:r>
      <w:r w:rsidRPr="008D5448">
        <w:tab/>
        <w:t>Research &amp; clinical trials</w:t>
      </w:r>
    </w:p>
    <w:p w14:paraId="5CCF82D2" w14:textId="77777777" w:rsidR="008D5448" w:rsidRPr="008D5448" w:rsidRDefault="008D5448" w:rsidP="008D5448">
      <w:pPr>
        <w:ind w:left="720" w:hanging="360"/>
      </w:pPr>
      <w:r w:rsidRPr="008D5448">
        <w:t>•</w:t>
      </w:r>
      <w:r w:rsidRPr="008D5448">
        <w:tab/>
        <w:t>On-site oncology pharmacy services &amp; expertise</w:t>
      </w:r>
    </w:p>
    <w:p w14:paraId="1FDAAC20" w14:textId="77777777" w:rsidR="008D5448" w:rsidRPr="008D5448" w:rsidRDefault="008D5448" w:rsidP="008D5448">
      <w:pPr>
        <w:ind w:left="720" w:hanging="360"/>
      </w:pPr>
      <w:r w:rsidRPr="008D5448">
        <w:t>•</w:t>
      </w:r>
      <w:r w:rsidRPr="008D5448">
        <w:tab/>
        <w:t>Diagnosis, treatment &amp; management of blood-related disorders</w:t>
      </w:r>
    </w:p>
    <w:p w14:paraId="230A13E7" w14:textId="77777777" w:rsidR="008D5448" w:rsidRPr="008D5448" w:rsidRDefault="008D5448" w:rsidP="008D5448">
      <w:pPr>
        <w:ind w:left="720" w:hanging="360"/>
      </w:pPr>
      <w:r w:rsidRPr="008D5448">
        <w:t>•</w:t>
      </w:r>
      <w:r w:rsidRPr="008D5448">
        <w:tab/>
        <w:t>Patient education, counseling &amp; support</w:t>
      </w:r>
    </w:p>
    <w:p w14:paraId="54AA5B4F" w14:textId="77777777" w:rsidR="008D5448" w:rsidRPr="008D5448" w:rsidRDefault="008D5448" w:rsidP="008D5448">
      <w:pPr>
        <w:ind w:left="720" w:hanging="360"/>
      </w:pPr>
      <w:r w:rsidRPr="008D5448">
        <w:t>•</w:t>
      </w:r>
      <w:r w:rsidRPr="008D5448">
        <w:tab/>
        <w:t>Financial advocacy to help reduce economic burden/impact</w:t>
      </w:r>
    </w:p>
    <w:p w14:paraId="267DD019" w14:textId="77777777" w:rsidR="008D5448" w:rsidRDefault="008D5448" w:rsidP="008D5448">
      <w:pPr>
        <w:ind w:left="720" w:hanging="360"/>
      </w:pPr>
      <w:r w:rsidRPr="008D5448">
        <w:t>•</w:t>
      </w:r>
      <w:r w:rsidRPr="008D5448">
        <w:tab/>
        <w:t>Hospice care</w:t>
      </w:r>
    </w:p>
    <w:p w14:paraId="43A52639" w14:textId="77777777" w:rsidR="008D5448" w:rsidRDefault="008D5448" w:rsidP="008D5448"/>
    <w:p w14:paraId="31B83C10" w14:textId="77777777" w:rsidR="00475B55" w:rsidRDefault="00475B55" w:rsidP="008D5448">
      <w:r>
        <w:t>[Call to Action]</w:t>
      </w:r>
    </w:p>
    <w:p w14:paraId="03E5061C" w14:textId="77777777" w:rsidR="008D5448" w:rsidRDefault="008D5448" w:rsidP="008D5448">
      <w:r>
        <w:t>We welcome your inquiries and referrals.</w:t>
      </w:r>
      <w:r w:rsidR="00475B55">
        <w:t xml:space="preserve"> Call </w:t>
      </w:r>
    </w:p>
    <w:p w14:paraId="042820EA" w14:textId="77777777" w:rsidR="00334668" w:rsidRDefault="00334668" w:rsidP="008D5448">
      <w:pPr>
        <w:rPr>
          <w:color w:val="0000FF"/>
        </w:rPr>
      </w:pPr>
    </w:p>
    <w:p w14:paraId="12836217" w14:textId="77777777" w:rsidR="00334668" w:rsidRDefault="00334668" w:rsidP="00334668">
      <w:pPr>
        <w:shd w:val="clear" w:color="auto" w:fill="EAF1DD" w:themeFill="accent3" w:themeFillTint="33"/>
        <w:rPr>
          <w:color w:val="0000FF"/>
        </w:rPr>
      </w:pPr>
    </w:p>
    <w:p w14:paraId="5556BEDB" w14:textId="77777777" w:rsidR="00334668" w:rsidRPr="00334668" w:rsidRDefault="00334668" w:rsidP="00334668">
      <w:pPr>
        <w:shd w:val="clear" w:color="auto" w:fill="EAF1DD" w:themeFill="accent3" w:themeFillTint="33"/>
        <w:rPr>
          <w:color w:val="0000FF"/>
        </w:rPr>
      </w:pPr>
      <w:r w:rsidRPr="00334668">
        <w:rPr>
          <w:color w:val="0000FF"/>
        </w:rPr>
        <w:t>[SIDEBAR – If space permits]</w:t>
      </w:r>
    </w:p>
    <w:p w14:paraId="7BE4C1BB" w14:textId="77777777" w:rsidR="00334668" w:rsidRPr="00C07670" w:rsidRDefault="00334668" w:rsidP="00334668">
      <w:pPr>
        <w:keepLines/>
        <w:shd w:val="clear" w:color="auto" w:fill="EAF1DD" w:themeFill="accent3" w:themeFillTint="33"/>
        <w:rPr>
          <w:b/>
          <w:i/>
        </w:rPr>
      </w:pPr>
      <w:r>
        <w:rPr>
          <w:b/>
          <w:i/>
        </w:rPr>
        <w:t>Caring, convenient &amp; accessible…</w:t>
      </w:r>
    </w:p>
    <w:p w14:paraId="11E90B89" w14:textId="77777777" w:rsidR="00334668" w:rsidRPr="00C07670" w:rsidRDefault="00334668" w:rsidP="00334668">
      <w:pPr>
        <w:keepLines/>
        <w:shd w:val="clear" w:color="auto" w:fill="EAF1DD" w:themeFill="accent3" w:themeFillTint="33"/>
        <w:ind w:left="360" w:hanging="360"/>
        <w:rPr>
          <w:rFonts w:eastAsia="Times"/>
        </w:rPr>
      </w:pPr>
      <w:r w:rsidRPr="00C07670">
        <w:rPr>
          <w:rFonts w:eastAsia="Times"/>
        </w:rPr>
        <w:t>•</w:t>
      </w:r>
      <w:r w:rsidRPr="00C07670">
        <w:rPr>
          <w:rFonts w:eastAsia="Times"/>
        </w:rPr>
        <w:tab/>
        <w:t>Compassionate, dedicated doctors, nurse-practitioners, nurses &amp; support staff</w:t>
      </w:r>
    </w:p>
    <w:p w14:paraId="346C5020" w14:textId="77777777" w:rsidR="00334668" w:rsidRPr="00C07670" w:rsidRDefault="00334668" w:rsidP="00334668">
      <w:pPr>
        <w:keepLines/>
        <w:shd w:val="clear" w:color="auto" w:fill="EAF1DD" w:themeFill="accent3" w:themeFillTint="33"/>
        <w:ind w:left="360" w:hanging="360"/>
        <w:rPr>
          <w:rFonts w:eastAsia="Times"/>
        </w:rPr>
      </w:pPr>
      <w:r w:rsidRPr="00C07670">
        <w:rPr>
          <w:rFonts w:eastAsia="Times"/>
        </w:rPr>
        <w:t>•</w:t>
      </w:r>
      <w:r w:rsidRPr="00C07670">
        <w:rPr>
          <w:rFonts w:eastAsia="Times"/>
        </w:rPr>
        <w:tab/>
        <w:t>Individualized, patient-first care</w:t>
      </w:r>
    </w:p>
    <w:p w14:paraId="3A4AAECC" w14:textId="77777777" w:rsidR="00334668" w:rsidRPr="00C07670" w:rsidRDefault="00334668" w:rsidP="00334668">
      <w:pPr>
        <w:keepLines/>
        <w:shd w:val="clear" w:color="auto" w:fill="EAF1DD" w:themeFill="accent3" w:themeFillTint="33"/>
        <w:ind w:left="360" w:hanging="360"/>
        <w:rPr>
          <w:rFonts w:eastAsia="Times"/>
        </w:rPr>
      </w:pPr>
      <w:r w:rsidRPr="00C07670">
        <w:rPr>
          <w:rFonts w:eastAsia="Times"/>
        </w:rPr>
        <w:t>•</w:t>
      </w:r>
      <w:r w:rsidRPr="00C07670">
        <w:rPr>
          <w:rFonts w:eastAsia="Times"/>
        </w:rPr>
        <w:tab/>
        <w:t>5 convenient locations in Central NJ</w:t>
      </w:r>
    </w:p>
    <w:p w14:paraId="5E209369" w14:textId="77777777" w:rsidR="00334668" w:rsidRPr="00C07670" w:rsidRDefault="00334668" w:rsidP="00334668">
      <w:pPr>
        <w:keepLines/>
        <w:shd w:val="clear" w:color="auto" w:fill="EAF1DD" w:themeFill="accent3" w:themeFillTint="33"/>
        <w:ind w:left="360" w:hanging="360"/>
        <w:rPr>
          <w:rFonts w:eastAsia="Times"/>
        </w:rPr>
      </w:pPr>
      <w:r w:rsidRPr="00C07670">
        <w:rPr>
          <w:rFonts w:eastAsia="Times"/>
        </w:rPr>
        <w:t>•</w:t>
      </w:r>
      <w:r w:rsidRPr="00C07670">
        <w:rPr>
          <w:rFonts w:eastAsia="Times"/>
        </w:rPr>
        <w:tab/>
        <w:t>Newly diagnosed patients seen within 48 hours</w:t>
      </w:r>
    </w:p>
    <w:p w14:paraId="22C4120A" w14:textId="77777777" w:rsidR="00334668" w:rsidRPr="00C07670" w:rsidRDefault="00334668" w:rsidP="00334668">
      <w:pPr>
        <w:keepLines/>
        <w:shd w:val="clear" w:color="auto" w:fill="EAF1DD" w:themeFill="accent3" w:themeFillTint="33"/>
        <w:ind w:left="360" w:hanging="360"/>
        <w:rPr>
          <w:rFonts w:eastAsia="Times"/>
        </w:rPr>
      </w:pPr>
      <w:r w:rsidRPr="00C07670">
        <w:rPr>
          <w:rFonts w:eastAsia="Times"/>
        </w:rPr>
        <w:t>•</w:t>
      </w:r>
      <w:r w:rsidRPr="00C07670">
        <w:rPr>
          <w:rFonts w:eastAsia="Times"/>
        </w:rPr>
        <w:tab/>
        <w:t>Radiology precertification</w:t>
      </w:r>
    </w:p>
    <w:p w14:paraId="56F4DCE1" w14:textId="77777777" w:rsidR="00334668" w:rsidRPr="00C07670" w:rsidRDefault="00334668" w:rsidP="00334668">
      <w:pPr>
        <w:keepLines/>
        <w:shd w:val="clear" w:color="auto" w:fill="EAF1DD" w:themeFill="accent3" w:themeFillTint="33"/>
        <w:ind w:left="360" w:hanging="360"/>
        <w:rPr>
          <w:rFonts w:eastAsia="Times"/>
        </w:rPr>
      </w:pPr>
      <w:r w:rsidRPr="00C07670">
        <w:rPr>
          <w:rFonts w:eastAsia="Times"/>
        </w:rPr>
        <w:t>•</w:t>
      </w:r>
      <w:r w:rsidRPr="00C07670">
        <w:rPr>
          <w:rFonts w:eastAsia="Times"/>
        </w:rPr>
        <w:tab/>
        <w:t>Insurance accepted &amp; filed</w:t>
      </w:r>
    </w:p>
    <w:p w14:paraId="0ACA7603" w14:textId="77777777" w:rsidR="00334668" w:rsidRPr="00C07670" w:rsidRDefault="00334668" w:rsidP="00334668">
      <w:pPr>
        <w:keepLines/>
        <w:shd w:val="clear" w:color="auto" w:fill="EAF1DD" w:themeFill="accent3" w:themeFillTint="33"/>
        <w:ind w:left="360" w:hanging="360"/>
        <w:rPr>
          <w:rFonts w:eastAsia="Times"/>
        </w:rPr>
      </w:pPr>
      <w:r w:rsidRPr="00C07670">
        <w:rPr>
          <w:rFonts w:eastAsia="Times"/>
        </w:rPr>
        <w:t>•</w:t>
      </w:r>
      <w:r w:rsidRPr="00C07670">
        <w:rPr>
          <w:rFonts w:eastAsia="Times"/>
        </w:rPr>
        <w:tab/>
        <w:t>After-hours physician available by phone</w:t>
      </w:r>
    </w:p>
    <w:p w14:paraId="141E1581" w14:textId="77777777" w:rsidR="00334668" w:rsidRPr="00C07670" w:rsidRDefault="00334668" w:rsidP="00334668">
      <w:pPr>
        <w:keepLines/>
        <w:shd w:val="clear" w:color="auto" w:fill="EAF1DD" w:themeFill="accent3" w:themeFillTint="33"/>
        <w:ind w:left="360" w:hanging="360"/>
        <w:rPr>
          <w:rFonts w:eastAsia="Times"/>
        </w:rPr>
      </w:pPr>
      <w:r w:rsidRPr="00C07670">
        <w:rPr>
          <w:rFonts w:eastAsia="Times"/>
        </w:rPr>
        <w:t>•</w:t>
      </w:r>
      <w:r w:rsidRPr="00C07670">
        <w:rPr>
          <w:rFonts w:eastAsia="Times"/>
        </w:rPr>
        <w:tab/>
        <w:t>Anytime-anywhere secure patient access to records</w:t>
      </w:r>
    </w:p>
    <w:p w14:paraId="612BA31E" w14:textId="77777777" w:rsidR="00334668" w:rsidRPr="00C07670" w:rsidRDefault="00334668" w:rsidP="00334668">
      <w:pPr>
        <w:keepLines/>
        <w:shd w:val="clear" w:color="auto" w:fill="EAF1DD" w:themeFill="accent3" w:themeFillTint="33"/>
        <w:ind w:left="360" w:hanging="360"/>
        <w:rPr>
          <w:rFonts w:eastAsia="Times"/>
        </w:rPr>
      </w:pPr>
      <w:r w:rsidRPr="00C07670">
        <w:rPr>
          <w:rFonts w:eastAsia="Times"/>
        </w:rPr>
        <w:t>•</w:t>
      </w:r>
      <w:r w:rsidRPr="00C07670">
        <w:rPr>
          <w:rFonts w:eastAsia="Times"/>
        </w:rPr>
        <w:tab/>
        <w:t>On-staff financial advocates</w:t>
      </w:r>
    </w:p>
    <w:p w14:paraId="621DAB02" w14:textId="77777777" w:rsidR="00334668" w:rsidRPr="00C07670" w:rsidRDefault="00334668" w:rsidP="00334668">
      <w:pPr>
        <w:keepLines/>
        <w:shd w:val="clear" w:color="auto" w:fill="EAF1DD" w:themeFill="accent3" w:themeFillTint="33"/>
        <w:ind w:left="360" w:hanging="360"/>
        <w:rPr>
          <w:rFonts w:eastAsia="Times"/>
        </w:rPr>
      </w:pPr>
      <w:r w:rsidRPr="00C07670">
        <w:rPr>
          <w:rFonts w:eastAsia="Times"/>
        </w:rPr>
        <w:t>•</w:t>
      </w:r>
      <w:r w:rsidRPr="00C07670">
        <w:rPr>
          <w:rFonts w:eastAsia="Times"/>
        </w:rPr>
        <w:tab/>
        <w:t xml:space="preserve">Languages </w:t>
      </w:r>
      <w:r>
        <w:rPr>
          <w:rFonts w:eastAsia="Times"/>
        </w:rPr>
        <w:t>s</w:t>
      </w:r>
      <w:r w:rsidRPr="00C07670">
        <w:rPr>
          <w:rFonts w:eastAsia="Times"/>
        </w:rPr>
        <w:t>poken: English, Spanish, Portuguese, Mandarin Chinese, Fukienese Chinese, Italian, Tagalog, Urdu, Hindi, Punjabi, Gujarati</w:t>
      </w:r>
      <w:r>
        <w:rPr>
          <w:rFonts w:eastAsia="Times"/>
        </w:rPr>
        <w:t xml:space="preserve"> </w:t>
      </w:r>
    </w:p>
    <w:p w14:paraId="27366842" w14:textId="77777777" w:rsidR="00334668" w:rsidRDefault="00334668" w:rsidP="00334668">
      <w:pPr>
        <w:shd w:val="clear" w:color="auto" w:fill="EAF1DD" w:themeFill="accent3" w:themeFillTint="33"/>
      </w:pPr>
    </w:p>
    <w:p w14:paraId="6D4A8178" w14:textId="77777777" w:rsidR="00334668" w:rsidRDefault="00334668" w:rsidP="00334668"/>
    <w:p w14:paraId="5E55BC19" w14:textId="77777777" w:rsidR="00334668" w:rsidRPr="00334668" w:rsidRDefault="00334668" w:rsidP="00334668">
      <w:pPr>
        <w:rPr>
          <w:color w:val="0000FF"/>
        </w:rPr>
      </w:pPr>
      <w:r w:rsidRPr="00334668">
        <w:rPr>
          <w:color w:val="0000FF"/>
        </w:rPr>
        <w:lastRenderedPageBreak/>
        <w:t>[Logo]</w:t>
      </w:r>
    </w:p>
    <w:p w14:paraId="1A1DED51" w14:textId="77777777" w:rsidR="00334668" w:rsidRDefault="00334668" w:rsidP="00334668"/>
    <w:p w14:paraId="0925F4ED" w14:textId="77777777" w:rsidR="00334668" w:rsidRDefault="00334668" w:rsidP="00334668">
      <w:r>
        <w:t>Maqsood Amjad, MD • Brian F. Canavan, DO • Andrei M. Dobrescu, MD</w:t>
      </w:r>
    </w:p>
    <w:p w14:paraId="1031D9EE" w14:textId="77777777" w:rsidR="00334668" w:rsidRDefault="00334668" w:rsidP="00334668">
      <w:r>
        <w:t>Bruno S. Fang, MD • George I. Karp, MD • Aysha Khalid, MD • Edward J. Licitra, MD, PhD</w:t>
      </w:r>
    </w:p>
    <w:p w14:paraId="63822AEB" w14:textId="77777777" w:rsidR="00334668" w:rsidRDefault="00334668" w:rsidP="00334668">
      <w:r>
        <w:t>Michael J. Nissenblatt, MD • Beiqing Pan, MD, PhD • Phillip D. Reid, MD • Ellen A. Ronnen, MD</w:t>
      </w:r>
    </w:p>
    <w:p w14:paraId="13B560B3" w14:textId="77777777" w:rsidR="00334668" w:rsidRDefault="00334668" w:rsidP="00334668">
      <w:r>
        <w:t>Jonathan Z. Rosenbluth, MD • James C. Salwitz, MD • Richard M. Schuman, MD</w:t>
      </w:r>
    </w:p>
    <w:p w14:paraId="304B7903" w14:textId="77777777" w:rsidR="00334668" w:rsidRPr="00404D94" w:rsidRDefault="00334668" w:rsidP="00334668">
      <w:r>
        <w:t>Kathleen C. Toomey, MD • Seeta Trivedi, MD • Bruce H. Wallach, MD • Steven E. Young, MD</w:t>
      </w:r>
    </w:p>
    <w:p w14:paraId="5A6E3497" w14:textId="77777777" w:rsidR="00334668" w:rsidRDefault="00334668" w:rsidP="008D5448"/>
    <w:p w14:paraId="50E47027" w14:textId="77777777" w:rsidR="00044CBB" w:rsidRPr="00044CBB" w:rsidRDefault="00044CBB" w:rsidP="008D5448">
      <w:pPr>
        <w:rPr>
          <w:color w:val="0000FF"/>
        </w:rPr>
      </w:pPr>
      <w:r w:rsidRPr="00044CBB">
        <w:rPr>
          <w:color w:val="0000FF"/>
        </w:rPr>
        <w:t>[QOPI logo]</w:t>
      </w:r>
    </w:p>
    <w:p w14:paraId="66AF6633" w14:textId="77777777" w:rsidR="00334668" w:rsidRDefault="00334668" w:rsidP="008D5448"/>
    <w:p w14:paraId="71F0B127" w14:textId="77777777" w:rsidR="008D5448" w:rsidRDefault="008D5448" w:rsidP="008D5448">
      <w:pPr>
        <w:rPr>
          <w:b/>
        </w:rPr>
      </w:pPr>
      <w:r w:rsidRPr="008D5448">
        <w:rPr>
          <w:b/>
        </w:rPr>
        <w:t>East Brunswick</w:t>
      </w:r>
    </w:p>
    <w:p w14:paraId="39C92452" w14:textId="77777777" w:rsidR="00334668" w:rsidRPr="00334668" w:rsidRDefault="00334668" w:rsidP="008D5448">
      <w:pPr>
        <w:rPr>
          <w:color w:val="0000FF"/>
        </w:rPr>
      </w:pPr>
      <w:r w:rsidRPr="00334668">
        <w:rPr>
          <w:color w:val="0000FF"/>
        </w:rPr>
        <w:t>[Map]</w:t>
      </w:r>
    </w:p>
    <w:p w14:paraId="74834111" w14:textId="77777777" w:rsidR="008D5448" w:rsidRDefault="008D5448" w:rsidP="008D5448">
      <w:r>
        <w:t>Brier Hill Court, Building J2</w:t>
      </w:r>
    </w:p>
    <w:p w14:paraId="6A641CDD" w14:textId="77777777" w:rsidR="008D5448" w:rsidRDefault="008D5448" w:rsidP="008D5448">
      <w:r>
        <w:t>East Brunswick, NJ 08816</w:t>
      </w:r>
    </w:p>
    <w:p w14:paraId="1DB43583" w14:textId="77777777" w:rsidR="008D5448" w:rsidRDefault="008D5448" w:rsidP="008D5448">
      <w:r w:rsidRPr="008D5448">
        <w:rPr>
          <w:b/>
        </w:rPr>
        <w:t>732-390-7750</w:t>
      </w:r>
      <w:r>
        <w:t xml:space="preserve"> • Fax: 732-390-7725</w:t>
      </w:r>
    </w:p>
    <w:p w14:paraId="2575934C" w14:textId="77777777" w:rsidR="008D5448" w:rsidRDefault="008D5448" w:rsidP="008D5448"/>
    <w:p w14:paraId="2AA080A2" w14:textId="77777777" w:rsidR="008D5448" w:rsidRPr="008D5448" w:rsidRDefault="008D5448" w:rsidP="008D5448">
      <w:pPr>
        <w:rPr>
          <w:b/>
        </w:rPr>
      </w:pPr>
      <w:r w:rsidRPr="008D5448">
        <w:rPr>
          <w:b/>
        </w:rPr>
        <w:t>Edison</w:t>
      </w:r>
    </w:p>
    <w:p w14:paraId="6A739F44" w14:textId="77777777" w:rsidR="00334668" w:rsidRPr="00334668" w:rsidRDefault="00334668" w:rsidP="00334668">
      <w:pPr>
        <w:rPr>
          <w:color w:val="0000FF"/>
        </w:rPr>
      </w:pPr>
      <w:r w:rsidRPr="00334668">
        <w:rPr>
          <w:color w:val="0000FF"/>
        </w:rPr>
        <w:t>[Map]</w:t>
      </w:r>
    </w:p>
    <w:p w14:paraId="70B1DA6D" w14:textId="77777777" w:rsidR="008D5448" w:rsidRDefault="008D5448" w:rsidP="008D5448">
      <w:r>
        <w:t>34-36 Progress Street, Suite B-2</w:t>
      </w:r>
    </w:p>
    <w:p w14:paraId="721588EC" w14:textId="77777777" w:rsidR="008D5448" w:rsidRDefault="008D5448" w:rsidP="008D5448">
      <w:r>
        <w:t>Edison, NJ 08820</w:t>
      </w:r>
    </w:p>
    <w:p w14:paraId="3F32B35B" w14:textId="77777777" w:rsidR="008D5448" w:rsidRDefault="008D5448" w:rsidP="008D5448">
      <w:r w:rsidRPr="008D5448">
        <w:rPr>
          <w:b/>
        </w:rPr>
        <w:t>908-757-9696</w:t>
      </w:r>
      <w:r>
        <w:t xml:space="preserve"> • Fax: 908-757-9721</w:t>
      </w:r>
    </w:p>
    <w:p w14:paraId="17177A03" w14:textId="77777777" w:rsidR="008D5448" w:rsidRDefault="008D5448" w:rsidP="008D5448"/>
    <w:p w14:paraId="7AB0714B" w14:textId="77777777" w:rsidR="008D5448" w:rsidRPr="008D5448" w:rsidRDefault="008D5448" w:rsidP="008D5448">
      <w:pPr>
        <w:rPr>
          <w:b/>
        </w:rPr>
      </w:pPr>
      <w:r w:rsidRPr="008D5448">
        <w:rPr>
          <w:b/>
        </w:rPr>
        <w:t>Somerset</w:t>
      </w:r>
    </w:p>
    <w:p w14:paraId="5DF750E4" w14:textId="77777777" w:rsidR="00334668" w:rsidRPr="00334668" w:rsidRDefault="00334668" w:rsidP="00334668">
      <w:pPr>
        <w:rPr>
          <w:color w:val="0000FF"/>
        </w:rPr>
      </w:pPr>
      <w:r w:rsidRPr="00334668">
        <w:rPr>
          <w:color w:val="0000FF"/>
        </w:rPr>
        <w:t>[Map]</w:t>
      </w:r>
    </w:p>
    <w:p w14:paraId="73E72466" w14:textId="77777777" w:rsidR="008D5448" w:rsidRDefault="008D5448" w:rsidP="008D5448">
      <w:r>
        <w:t>454 Elizabeth Avenue, Suite 240</w:t>
      </w:r>
    </w:p>
    <w:p w14:paraId="056C5AA3" w14:textId="77777777" w:rsidR="008D5448" w:rsidRDefault="008D5448" w:rsidP="008D5448">
      <w:r>
        <w:t>Somerset, NJ 08873</w:t>
      </w:r>
    </w:p>
    <w:p w14:paraId="28DDE32D" w14:textId="77777777" w:rsidR="008D5448" w:rsidRDefault="008D5448" w:rsidP="008D5448">
      <w:r w:rsidRPr="008D5448">
        <w:rPr>
          <w:b/>
        </w:rPr>
        <w:t>732-390-7750</w:t>
      </w:r>
      <w:r>
        <w:t xml:space="preserve"> • Fax: 732-390-7725</w:t>
      </w:r>
    </w:p>
    <w:p w14:paraId="63610585" w14:textId="77777777" w:rsidR="008D5448" w:rsidRDefault="008D5448" w:rsidP="008D5448"/>
    <w:p w14:paraId="1C1DA6CB" w14:textId="77777777" w:rsidR="008D5448" w:rsidRPr="008D5448" w:rsidRDefault="008D5448" w:rsidP="008D5448">
      <w:pPr>
        <w:rPr>
          <w:b/>
        </w:rPr>
      </w:pPr>
      <w:r w:rsidRPr="008D5448">
        <w:rPr>
          <w:b/>
        </w:rPr>
        <w:t>Somerville</w:t>
      </w:r>
    </w:p>
    <w:p w14:paraId="38948DAB" w14:textId="77777777" w:rsidR="00334668" w:rsidRPr="00334668" w:rsidRDefault="00334668" w:rsidP="00334668">
      <w:pPr>
        <w:rPr>
          <w:color w:val="0000FF"/>
        </w:rPr>
      </w:pPr>
      <w:r w:rsidRPr="00334668">
        <w:rPr>
          <w:color w:val="0000FF"/>
        </w:rPr>
        <w:t>[Map]</w:t>
      </w:r>
    </w:p>
    <w:p w14:paraId="360B9D62" w14:textId="77777777" w:rsidR="008D5448" w:rsidRDefault="008D5448" w:rsidP="008D5448">
      <w:r>
        <w:t>Steeplechase Cancer Center</w:t>
      </w:r>
    </w:p>
    <w:p w14:paraId="76A17E48" w14:textId="77777777" w:rsidR="008D5448" w:rsidRDefault="008D5448" w:rsidP="008D5448">
      <w:r>
        <w:t>30 Rehill Avenue, Suite 2500</w:t>
      </w:r>
    </w:p>
    <w:p w14:paraId="2C768D83" w14:textId="77777777" w:rsidR="008D5448" w:rsidRDefault="008D5448" w:rsidP="008D5448">
      <w:r>
        <w:t>Somerville, NJ 08876</w:t>
      </w:r>
    </w:p>
    <w:p w14:paraId="5B1FB015" w14:textId="77777777" w:rsidR="008D5448" w:rsidRDefault="008D5448" w:rsidP="008D5448">
      <w:r w:rsidRPr="008D5448">
        <w:rPr>
          <w:b/>
        </w:rPr>
        <w:t>908-927-8700</w:t>
      </w:r>
      <w:r>
        <w:t xml:space="preserve"> • Fax: 908-927-8706</w:t>
      </w:r>
    </w:p>
    <w:p w14:paraId="69B2F922" w14:textId="77777777" w:rsidR="008D5448" w:rsidRDefault="008D5448" w:rsidP="008D5448">
      <w:r w:rsidRPr="008D5448">
        <w:t>CentralJerseyRCCA.com</w:t>
      </w:r>
    </w:p>
    <w:p w14:paraId="120C6F96" w14:textId="77777777" w:rsidR="008D5448" w:rsidRDefault="008D5448" w:rsidP="008D5448"/>
    <w:p w14:paraId="022185FE" w14:textId="77777777" w:rsidR="00334668" w:rsidRPr="008D5448" w:rsidRDefault="00334668" w:rsidP="008D5448"/>
    <w:sectPr w:rsidR="00334668" w:rsidRPr="008D5448" w:rsidSect="00FF1F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AF9C3" w14:textId="77777777" w:rsidR="00F72CB2" w:rsidRDefault="00F72CB2" w:rsidP="00404D94">
      <w:r>
        <w:separator/>
      </w:r>
    </w:p>
  </w:endnote>
  <w:endnote w:type="continuationSeparator" w:id="0">
    <w:p w14:paraId="2978D1E2" w14:textId="77777777" w:rsidR="00F72CB2" w:rsidRDefault="00F72CB2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E1319" w14:textId="77777777" w:rsidR="00F72CB2" w:rsidRDefault="00F72CB2" w:rsidP="00404D94">
      <w:r>
        <w:separator/>
      </w:r>
    </w:p>
  </w:footnote>
  <w:footnote w:type="continuationSeparator" w:id="0">
    <w:p w14:paraId="56F79508" w14:textId="77777777" w:rsidR="00F72CB2" w:rsidRDefault="00F72CB2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E810B" w14:textId="77777777" w:rsidR="00F72CB2" w:rsidRPr="00404D94" w:rsidRDefault="00F72CB2" w:rsidP="00404D94">
    <w:pPr>
      <w:pStyle w:val="Header"/>
      <w:tabs>
        <w:tab w:val="clear" w:pos="4320"/>
        <w:tab w:val="clear" w:pos="8640"/>
        <w:tab w:val="right" w:pos="9360"/>
      </w:tabs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573471">
      <w:rPr>
        <w:noProof/>
        <w:color w:val="A6A6A6" w:themeColor="background1" w:themeShade="A6"/>
        <w:sz w:val="18"/>
        <w:szCs w:val="18"/>
      </w:rPr>
      <w:t>FLYER-List of Services_RCCA_v1.docx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573471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573471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2B49435C" w14:textId="77777777" w:rsidR="00F72CB2" w:rsidRPr="00404D94" w:rsidRDefault="00F72CB2" w:rsidP="00404D94">
    <w:pPr>
      <w:pStyle w:val="Header"/>
      <w:tabs>
        <w:tab w:val="clear" w:pos="4320"/>
        <w:tab w:val="clear" w:pos="8640"/>
        <w:tab w:val="right" w:pos="9360"/>
      </w:tabs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573471">
      <w:rPr>
        <w:noProof/>
        <w:color w:val="A6A6A6" w:themeColor="background1" w:themeShade="A6"/>
        <w:sz w:val="18"/>
        <w:szCs w:val="18"/>
      </w:rPr>
      <w:t>9/2/16 11:44 AM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FF"/>
    <w:rsid w:val="00044CBB"/>
    <w:rsid w:val="00154476"/>
    <w:rsid w:val="00334668"/>
    <w:rsid w:val="00404D94"/>
    <w:rsid w:val="00475B55"/>
    <w:rsid w:val="00573471"/>
    <w:rsid w:val="00647D69"/>
    <w:rsid w:val="00675691"/>
    <w:rsid w:val="00713373"/>
    <w:rsid w:val="00727F41"/>
    <w:rsid w:val="00861EF3"/>
    <w:rsid w:val="008D5448"/>
    <w:rsid w:val="00B34250"/>
    <w:rsid w:val="00D71CFF"/>
    <w:rsid w:val="00DD08C8"/>
    <w:rsid w:val="00F72CB2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B529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customStyle="1" w:styleId="apple-converted-space">
    <w:name w:val="apple-converted-space"/>
    <w:basedOn w:val="DefaultParagraphFont"/>
    <w:rsid w:val="00334668"/>
  </w:style>
  <w:style w:type="character" w:styleId="Hyperlink">
    <w:name w:val="Hyperlink"/>
    <w:basedOn w:val="DefaultParagraphFont"/>
    <w:uiPriority w:val="99"/>
    <w:semiHidden/>
    <w:unhideWhenUsed/>
    <w:rsid w:val="003346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customStyle="1" w:styleId="apple-converted-space">
    <w:name w:val="apple-converted-space"/>
    <w:basedOn w:val="DefaultParagraphFont"/>
    <w:rsid w:val="00334668"/>
  </w:style>
  <w:style w:type="character" w:styleId="Hyperlink">
    <w:name w:val="Hyperlink"/>
    <w:basedOn w:val="DefaultParagraphFont"/>
    <w:uiPriority w:val="99"/>
    <w:semiHidden/>
    <w:unhideWhenUsed/>
    <w:rsid w:val="003346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2309</Characters>
  <Application>Microsoft Macintosh Word</Application>
  <DocSecurity>0</DocSecurity>
  <Lines>37</Lines>
  <Paragraphs>14</Paragraphs>
  <ScaleCrop>false</ScaleCrop>
  <Company>Healthcare Success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3</cp:revision>
  <dcterms:created xsi:type="dcterms:W3CDTF">2016-09-02T18:44:00Z</dcterms:created>
  <dcterms:modified xsi:type="dcterms:W3CDTF">2016-09-02T18:44:00Z</dcterms:modified>
</cp:coreProperties>
</file>