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AD1F4" w14:textId="77777777" w:rsidR="00891416" w:rsidRDefault="00891416" w:rsidP="00891416">
      <w:pPr>
        <w:rPr>
          <w:rFonts w:asciiTheme="majorHAnsi" w:hAnsiTheme="majorHAnsi" w:cstheme="majorHAnsi"/>
        </w:rPr>
      </w:pPr>
    </w:p>
    <w:p w14:paraId="74C563C4" w14:textId="6017CE25" w:rsidR="00891416" w:rsidRPr="00742DCC" w:rsidRDefault="00742DCC" w:rsidP="00891416">
      <w:pPr>
        <w:rPr>
          <w:rFonts w:asciiTheme="majorHAnsi" w:hAnsiTheme="majorHAnsi" w:cstheme="majorHAnsi"/>
        </w:rPr>
      </w:pPr>
      <w:r w:rsidRPr="00742DCC">
        <w:rPr>
          <w:rFonts w:asciiTheme="majorHAnsi" w:hAnsiTheme="majorHAnsi" w:cstheme="majorHAnsi"/>
        </w:rPr>
        <w:t>RCCA New Jersey</w:t>
      </w:r>
    </w:p>
    <w:p w14:paraId="53914625" w14:textId="28C34DDB" w:rsidR="00891416" w:rsidRPr="00742DCC" w:rsidRDefault="00742DCC" w:rsidP="00891416">
      <w:pPr>
        <w:rPr>
          <w:rFonts w:asciiTheme="majorHAnsi" w:hAnsiTheme="majorHAnsi" w:cstheme="majorHAnsi"/>
        </w:rPr>
      </w:pPr>
      <w:r w:rsidRPr="00742DCC">
        <w:rPr>
          <w:rFonts w:asciiTheme="majorHAnsi" w:hAnsiTheme="majorHAnsi" w:cstheme="majorHAnsi"/>
        </w:rPr>
        <w:t>CAR T-Cell Therapy Webpage Content</w:t>
      </w:r>
    </w:p>
    <w:p w14:paraId="073CE1AC" w14:textId="1C27FA59" w:rsidR="00891416" w:rsidRPr="00742DCC" w:rsidRDefault="00F965FD" w:rsidP="008914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12/18</w:t>
      </w:r>
      <w:r w:rsidR="00742DCC" w:rsidRPr="00742DCC">
        <w:rPr>
          <w:rFonts w:asciiTheme="majorHAnsi" w:hAnsiTheme="majorHAnsi" w:cstheme="majorHAnsi"/>
        </w:rPr>
        <w:t>/20</w:t>
      </w:r>
    </w:p>
    <w:p w14:paraId="45AA29FF" w14:textId="461F6CA6" w:rsidR="008F188E" w:rsidRDefault="00D53F94"/>
    <w:p w14:paraId="0F05B11B" w14:textId="77777777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Keyword:</w:t>
      </w:r>
    </w:p>
    <w:p w14:paraId="686819FE" w14:textId="1154FFF9" w:rsidR="00D50F88" w:rsidRPr="00FF2278" w:rsidRDefault="00D50F88" w:rsidP="00D50F88">
      <w:pPr>
        <w:keepNext/>
        <w:keepLines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C</w:t>
      </w:r>
      <w:r w:rsidR="00972423">
        <w:rPr>
          <w:rFonts w:cs="Arial"/>
          <w:szCs w:val="22"/>
          <w:lang w:eastAsia="ja-JP"/>
        </w:rPr>
        <w:t>AR T-Cell Therapy</w:t>
      </w:r>
      <w:bookmarkStart w:id="0" w:name="_GoBack"/>
      <w:bookmarkEnd w:id="0"/>
    </w:p>
    <w:p w14:paraId="03FB3332" w14:textId="77777777" w:rsidR="00D50F8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</w:p>
    <w:p w14:paraId="7CBA2685" w14:textId="77777777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Page:</w:t>
      </w:r>
    </w:p>
    <w:p w14:paraId="56E7C53A" w14:textId="62D065BC" w:rsidR="00D50F88" w:rsidRDefault="00D53F94" w:rsidP="00D50F88">
      <w:pPr>
        <w:keepNext/>
        <w:keepLines/>
        <w:widowControl w:val="0"/>
        <w:autoSpaceDE w:val="0"/>
        <w:autoSpaceDN w:val="0"/>
        <w:adjustRightInd w:val="0"/>
      </w:pPr>
      <w:hyperlink r:id="rId7" w:history="1">
        <w:r w:rsidR="00D50F88" w:rsidRPr="0025751C">
          <w:rPr>
            <w:rStyle w:val="Hyperlink"/>
          </w:rPr>
          <w:t>https://centraljerseyrcca.com/services/clinical-trials/</w:t>
        </w:r>
      </w:hyperlink>
    </w:p>
    <w:p w14:paraId="6ED95E94" w14:textId="77777777" w:rsidR="00D50F8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</w:p>
    <w:p w14:paraId="1186D623" w14:textId="32E22F8F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>
        <w:rPr>
          <w:rFonts w:cs="Arial"/>
          <w:color w:val="0000FF"/>
          <w:szCs w:val="22"/>
        </w:rPr>
        <w:t>40/60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7CD1A9D1" w14:textId="51872009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CAR T-Cell Therapy | RCCA Central Jersey</w:t>
      </w:r>
    </w:p>
    <w:p w14:paraId="14862787" w14:textId="77777777" w:rsidR="00D50F8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</w:p>
    <w:p w14:paraId="126CC478" w14:textId="205BE391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Pr="00FF2278">
        <w:rPr>
          <w:rFonts w:cs="Arial"/>
          <w:b/>
          <w:color w:val="0000FF"/>
          <w:szCs w:val="22"/>
        </w:rPr>
        <w:t>De</w:t>
      </w:r>
      <w:r>
        <w:rPr>
          <w:rFonts w:cs="Arial"/>
          <w:b/>
          <w:color w:val="0000FF"/>
          <w:szCs w:val="22"/>
        </w:rPr>
        <w:t>s</w:t>
      </w:r>
      <w:r w:rsidRPr="00FF2278">
        <w:rPr>
          <w:rFonts w:cs="Arial"/>
          <w:b/>
          <w:color w:val="0000FF"/>
          <w:szCs w:val="22"/>
        </w:rPr>
        <w:t xml:space="preserve">cription Tag </w:t>
      </w:r>
      <w:r w:rsidRPr="00FF2278">
        <w:rPr>
          <w:rFonts w:cs="Arial"/>
          <w:color w:val="0000FF"/>
          <w:szCs w:val="22"/>
        </w:rPr>
        <w:t>(</w:t>
      </w:r>
      <w:r w:rsidR="00553186">
        <w:rPr>
          <w:rFonts w:cs="Arial"/>
          <w:color w:val="0000FF"/>
          <w:szCs w:val="22"/>
        </w:rPr>
        <w:t>69</w:t>
      </w:r>
      <w:r>
        <w:rPr>
          <w:rFonts w:cs="Arial"/>
          <w:color w:val="0000FF"/>
          <w:szCs w:val="22"/>
        </w:rPr>
        <w:t>/160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71B9E7B6" w14:textId="0DC09E98" w:rsidR="00D50F88" w:rsidRPr="00FF2278" w:rsidRDefault="00D50F88" w:rsidP="00D50F88">
      <w:pPr>
        <w:keepNext/>
        <w:keepLines/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Learn about CAR T-Cell Therapy </w:t>
      </w:r>
      <w:r w:rsidR="00553186">
        <w:rPr>
          <w:rFonts w:cs="Arial"/>
          <w:szCs w:val="22"/>
        </w:rPr>
        <w:t>and how it’s used for cancer treatment</w:t>
      </w:r>
      <w:r>
        <w:rPr>
          <w:rFonts w:cs="Arial"/>
          <w:szCs w:val="22"/>
        </w:rPr>
        <w:t>.</w:t>
      </w:r>
    </w:p>
    <w:p w14:paraId="7949E0CD" w14:textId="77777777" w:rsidR="00D50F88" w:rsidRPr="00742DCC" w:rsidRDefault="00D50F88"/>
    <w:p w14:paraId="3E97F4CC" w14:textId="6696FD70" w:rsidR="0010665A" w:rsidRPr="00742DCC" w:rsidRDefault="0010665A"/>
    <w:p w14:paraId="43AA3FFD" w14:textId="77777777" w:rsidR="00D666EA" w:rsidRPr="00742DCC" w:rsidRDefault="00D666EA" w:rsidP="00D666EA">
      <w:pPr>
        <w:jc w:val="center"/>
        <w:rPr>
          <w:rFonts w:eastAsia="Times New Roman" w:cstheme="minorHAnsi"/>
        </w:rPr>
      </w:pPr>
      <w:r w:rsidRPr="00742DCC">
        <w:rPr>
          <w:rFonts w:eastAsia="Times New Roman" w:cstheme="minorHAnsi"/>
          <w:sz w:val="28"/>
          <w:szCs w:val="28"/>
        </w:rPr>
        <w:t>CAR T-</w:t>
      </w:r>
      <w:r>
        <w:rPr>
          <w:rFonts w:eastAsia="Times New Roman" w:cstheme="minorHAnsi"/>
          <w:sz w:val="28"/>
          <w:szCs w:val="28"/>
        </w:rPr>
        <w:t>C</w:t>
      </w:r>
      <w:r w:rsidRPr="00742DCC">
        <w:rPr>
          <w:rFonts w:eastAsia="Times New Roman" w:cstheme="minorHAnsi"/>
          <w:sz w:val="28"/>
          <w:szCs w:val="28"/>
        </w:rPr>
        <w:t xml:space="preserve">ell Therapy at RCCA </w:t>
      </w:r>
      <w:r>
        <w:rPr>
          <w:rFonts w:eastAsia="Times New Roman" w:cstheme="minorHAnsi"/>
          <w:sz w:val="28"/>
          <w:szCs w:val="28"/>
        </w:rPr>
        <w:t>Central</w:t>
      </w:r>
      <w:r w:rsidRPr="00742DCC">
        <w:rPr>
          <w:rFonts w:eastAsia="Times New Roman" w:cstheme="minorHAnsi"/>
          <w:sz w:val="28"/>
          <w:szCs w:val="28"/>
        </w:rPr>
        <w:t xml:space="preserve"> Jersey</w:t>
      </w:r>
    </w:p>
    <w:p w14:paraId="7565B595" w14:textId="77777777" w:rsidR="00D666EA" w:rsidRPr="00742DCC" w:rsidRDefault="00D666EA" w:rsidP="00D666EA">
      <w:pPr>
        <w:jc w:val="center"/>
        <w:rPr>
          <w:rFonts w:eastAsia="Times New Roman" w:cstheme="minorHAnsi"/>
        </w:rPr>
      </w:pPr>
      <w:r w:rsidRPr="00742DCC">
        <w:rPr>
          <w:rFonts w:eastAsia="Times New Roman" w:cstheme="minorHAnsi"/>
          <w:i/>
          <w:iCs/>
          <w:sz w:val="28"/>
          <w:szCs w:val="28"/>
        </w:rPr>
        <w:t> </w:t>
      </w:r>
    </w:p>
    <w:p w14:paraId="59F40BD0" w14:textId="77777777" w:rsidR="00D666EA" w:rsidRPr="00742DCC" w:rsidRDefault="00D666EA" w:rsidP="00D666EA">
      <w:pPr>
        <w:rPr>
          <w:rFonts w:eastAsia="Times New Roman" w:cstheme="minorHAnsi"/>
          <w:i/>
          <w:iCs/>
          <w:sz w:val="28"/>
          <w:szCs w:val="28"/>
        </w:rPr>
      </w:pPr>
      <w:r w:rsidRPr="00742DCC">
        <w:rPr>
          <w:rFonts w:eastAsia="Times New Roman" w:cstheme="minorHAnsi"/>
          <w:i/>
          <w:iCs/>
          <w:sz w:val="28"/>
          <w:szCs w:val="28"/>
        </w:rPr>
        <w:t xml:space="preserve">A breakthrough approach to cancer care </w:t>
      </w:r>
    </w:p>
    <w:p w14:paraId="02761FFB" w14:textId="77777777" w:rsidR="00D666EA" w:rsidRPr="00742DCC" w:rsidRDefault="00D666EA" w:rsidP="00D666EA">
      <w:pPr>
        <w:jc w:val="center"/>
        <w:rPr>
          <w:rFonts w:eastAsia="Times New Roman" w:cstheme="minorHAnsi"/>
        </w:rPr>
      </w:pPr>
      <w:r w:rsidRPr="00742DCC">
        <w:rPr>
          <w:rFonts w:eastAsia="Times New Roman" w:cstheme="minorHAnsi"/>
        </w:rPr>
        <w:t> </w:t>
      </w:r>
    </w:p>
    <w:p w14:paraId="08B58580" w14:textId="5B1ED848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</w:rPr>
        <w:t xml:space="preserve">At RCCA </w:t>
      </w:r>
      <w:r>
        <w:rPr>
          <w:rFonts w:eastAsia="Times New Roman" w:cstheme="minorHAnsi"/>
        </w:rPr>
        <w:t>Central</w:t>
      </w:r>
      <w:r w:rsidRPr="00742DCC">
        <w:rPr>
          <w:rFonts w:eastAsia="Times New Roman" w:cstheme="minorHAnsi"/>
        </w:rPr>
        <w:t xml:space="preserve"> Jersey, we are rooted in providing the highest standard of personalized care for our patients while offering the latest in leading-edge cancer treatments. One of those breakthrough treatments is C</w:t>
      </w:r>
      <w:r>
        <w:rPr>
          <w:rFonts w:eastAsia="Times New Roman" w:cstheme="minorHAnsi"/>
        </w:rPr>
        <w:t>AR</w:t>
      </w:r>
      <w:r w:rsidRPr="00742DCC">
        <w:rPr>
          <w:rFonts w:eastAsia="Times New Roman" w:cstheme="minorHAnsi"/>
        </w:rPr>
        <w:t xml:space="preserve"> T-cell </w:t>
      </w:r>
      <w:r>
        <w:rPr>
          <w:rFonts w:eastAsia="Times New Roman" w:cstheme="minorHAnsi"/>
        </w:rPr>
        <w:t>t</w:t>
      </w:r>
      <w:r w:rsidRPr="00742DCC">
        <w:rPr>
          <w:rFonts w:eastAsia="Times New Roman" w:cstheme="minorHAnsi"/>
        </w:rPr>
        <w:t>herapy</w:t>
      </w:r>
      <w:r>
        <w:rPr>
          <w:rFonts w:eastAsia="Times New Roman" w:cstheme="minorHAnsi"/>
        </w:rPr>
        <w:t>,</w:t>
      </w:r>
      <w:r w:rsidRPr="00742DCC">
        <w:rPr>
          <w:rFonts w:eastAsia="Times New Roman" w:cstheme="minorHAnsi"/>
        </w:rPr>
        <w:t xml:space="preserve"> for patients with blood cancers and disorders</w:t>
      </w:r>
      <w:r>
        <w:rPr>
          <w:rFonts w:eastAsia="Times New Roman" w:cstheme="minorHAnsi"/>
        </w:rPr>
        <w:t xml:space="preserve">, </w:t>
      </w:r>
      <w:r w:rsidRPr="00742DCC">
        <w:rPr>
          <w:rFonts w:eastAsia="Times New Roman" w:cstheme="minorHAnsi"/>
        </w:rPr>
        <w:t>provid</w:t>
      </w:r>
      <w:r>
        <w:rPr>
          <w:rFonts w:eastAsia="Times New Roman" w:cstheme="minorHAnsi"/>
        </w:rPr>
        <w:t>ing</w:t>
      </w:r>
      <w:r w:rsidRPr="00742DCC">
        <w:rPr>
          <w:rFonts w:eastAsia="Times New Roman" w:cstheme="minorHAnsi"/>
        </w:rPr>
        <w:t xml:space="preserve"> hope to so many. </w:t>
      </w:r>
    </w:p>
    <w:p w14:paraId="36CF4483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</w:rPr>
        <w:t> </w:t>
      </w:r>
    </w:p>
    <w:p w14:paraId="48842B39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8"/>
          <w:szCs w:val="28"/>
        </w:rPr>
        <w:t>What is CAR T-Cell Therapy?</w:t>
      </w:r>
    </w:p>
    <w:p w14:paraId="117B0BDE" w14:textId="6B05DDE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</w:rPr>
        <w:t>CAR T-</w:t>
      </w:r>
      <w:r>
        <w:rPr>
          <w:rFonts w:eastAsia="Times New Roman" w:cstheme="minorHAnsi"/>
        </w:rPr>
        <w:t>c</w:t>
      </w:r>
      <w:r w:rsidRPr="00742DCC">
        <w:rPr>
          <w:rFonts w:eastAsia="Times New Roman" w:cstheme="minorHAnsi"/>
        </w:rPr>
        <w:t>ell therapy is an advanced immunotherapy that works with your own immune system cells to fight cancer within your body. T-</w:t>
      </w:r>
      <w:r>
        <w:rPr>
          <w:rFonts w:eastAsia="Times New Roman" w:cstheme="minorHAnsi"/>
        </w:rPr>
        <w:t>c</w:t>
      </w:r>
      <w:r w:rsidRPr="00742DCC">
        <w:rPr>
          <w:rFonts w:eastAsia="Times New Roman" w:cstheme="minorHAnsi"/>
        </w:rPr>
        <w:t xml:space="preserve">ells are extracted from your blood through </w:t>
      </w:r>
      <w:r>
        <w:rPr>
          <w:rFonts w:eastAsia="Times New Roman" w:cstheme="minorHAnsi"/>
        </w:rPr>
        <w:t xml:space="preserve">a </w:t>
      </w:r>
      <w:r w:rsidRPr="00742DCC">
        <w:rPr>
          <w:rFonts w:eastAsia="Times New Roman" w:cstheme="minorHAnsi"/>
        </w:rPr>
        <w:t>standard blood draw then altered in a laboratory to add a chimeric antigen receptor (CAR). This specific gene works as a special receptor to bind to a precise protein on your cancer cells. From there, T-cells with CAR are grown and passed back into your bloodstream through infusion. Once in your body, the modified T-</w:t>
      </w:r>
      <w:r>
        <w:rPr>
          <w:rFonts w:eastAsia="Times New Roman" w:cstheme="minorHAnsi"/>
        </w:rPr>
        <w:t>c</w:t>
      </w:r>
      <w:r w:rsidRPr="00742DCC">
        <w:rPr>
          <w:rFonts w:eastAsia="Times New Roman" w:cstheme="minorHAnsi"/>
        </w:rPr>
        <w:t>ells with CAR begin to kill the cancer. </w:t>
      </w:r>
    </w:p>
    <w:p w14:paraId="3882F52D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</w:rPr>
        <w:t> </w:t>
      </w:r>
    </w:p>
    <w:p w14:paraId="13049BAA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8"/>
          <w:szCs w:val="28"/>
        </w:rPr>
        <w:t>What types of cancer are treated with CAR T-Cell Therapy?</w:t>
      </w:r>
    </w:p>
    <w:p w14:paraId="32D473D8" w14:textId="77777777" w:rsidR="00D666EA" w:rsidRPr="00742DCC" w:rsidRDefault="00D666EA" w:rsidP="00D666EA">
      <w:p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</w:rPr>
        <w:t>Currently, the FDA has approved the following conditions for CAR-T cell therapy in adult patients:</w:t>
      </w:r>
    </w:p>
    <w:p w14:paraId="1B6CE9F5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Non-Hodgkin lymphoma  </w:t>
      </w:r>
    </w:p>
    <w:p w14:paraId="3C58103B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Diffuse large B-cell lymphoma (DLBCL)</w:t>
      </w:r>
    </w:p>
    <w:p w14:paraId="19737211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lastRenderedPageBreak/>
        <w:t>Primary mediastinal large B-cell lymphoma</w:t>
      </w:r>
    </w:p>
    <w:p w14:paraId="7CEBA65A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High grade B-cell lymphoma</w:t>
      </w:r>
    </w:p>
    <w:p w14:paraId="7759C307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Transformed follicular lymphoma</w:t>
      </w:r>
    </w:p>
    <w:p w14:paraId="499BD8F5" w14:textId="77777777" w:rsidR="00D666EA" w:rsidRPr="00742DCC" w:rsidRDefault="00D666EA" w:rsidP="00D666EA">
      <w:pPr>
        <w:pStyle w:val="ListParagraph"/>
        <w:numPr>
          <w:ilvl w:val="0"/>
          <w:numId w:val="1"/>
        </w:numPr>
        <w:spacing w:after="36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Mantle cell lymphoma</w:t>
      </w:r>
    </w:p>
    <w:p w14:paraId="7ADEFAC1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8"/>
          <w:szCs w:val="28"/>
        </w:rPr>
        <w:t>What does treatment look like?</w:t>
      </w:r>
    </w:p>
    <w:p w14:paraId="5746B074" w14:textId="6D1BD9C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</w:rPr>
        <w:t>CAR T-</w:t>
      </w:r>
      <w:r w:rsidR="00DD13BB">
        <w:rPr>
          <w:rFonts w:eastAsia="Times New Roman" w:cstheme="minorHAnsi"/>
        </w:rPr>
        <w:t>c</w:t>
      </w:r>
      <w:r w:rsidRPr="00742DCC">
        <w:rPr>
          <w:rFonts w:eastAsia="Times New Roman" w:cstheme="minorHAnsi"/>
        </w:rPr>
        <w:t>ell therapy is a 6-step process</w:t>
      </w:r>
      <w:r>
        <w:rPr>
          <w:rFonts w:eastAsia="Times New Roman" w:cstheme="minorHAnsi"/>
        </w:rPr>
        <w:t xml:space="preserve"> that begins </w:t>
      </w:r>
      <w:r w:rsidRPr="00742DCC">
        <w:rPr>
          <w:rFonts w:eastAsia="Times New Roman" w:cstheme="minorHAnsi"/>
        </w:rPr>
        <w:t>with an evaluation.</w:t>
      </w:r>
    </w:p>
    <w:p w14:paraId="4DEC332C" w14:textId="77777777" w:rsidR="00D666EA" w:rsidRPr="00742DCC" w:rsidRDefault="00D666EA" w:rsidP="00D666EA">
      <w:pPr>
        <w:rPr>
          <w:rFonts w:eastAsia="Times New Roman" w:cstheme="minorHAnsi"/>
        </w:rPr>
      </w:pPr>
    </w:p>
    <w:p w14:paraId="79740170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1.</w:t>
      </w:r>
      <w:r w:rsidRPr="00742DCC">
        <w:rPr>
          <w:rFonts w:eastAsia="Times New Roman" w:cstheme="minorHAnsi"/>
          <w:sz w:val="14"/>
          <w:szCs w:val="14"/>
        </w:rPr>
        <w:t xml:space="preserve">     </w:t>
      </w:r>
      <w:r w:rsidRPr="00742DCC">
        <w:rPr>
          <w:rFonts w:eastAsia="Times New Roman" w:cstheme="minorHAnsi"/>
          <w:b/>
          <w:bCs/>
          <w:sz w:val="22"/>
          <w:szCs w:val="22"/>
        </w:rPr>
        <w:t xml:space="preserve">Initial Evaluation: </w:t>
      </w:r>
      <w:r w:rsidRPr="00742DCC">
        <w:rPr>
          <w:rFonts w:eastAsia="Times New Roman" w:cstheme="minorHAnsi"/>
          <w:sz w:val="22"/>
          <w:szCs w:val="22"/>
        </w:rPr>
        <w:t>This will include preliminary testing and screenings to determine if CAR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 xml:space="preserve">ell </w:t>
      </w:r>
      <w:r>
        <w:rPr>
          <w:rFonts w:eastAsia="Times New Roman" w:cstheme="minorHAnsi"/>
          <w:sz w:val="22"/>
          <w:szCs w:val="22"/>
        </w:rPr>
        <w:t>t</w:t>
      </w:r>
      <w:r w:rsidRPr="00742DCC">
        <w:rPr>
          <w:rFonts w:eastAsia="Times New Roman" w:cstheme="minorHAnsi"/>
          <w:sz w:val="22"/>
          <w:szCs w:val="22"/>
        </w:rPr>
        <w:t>herapy is appropriate for your specific diagnosis and care.</w:t>
      </w:r>
    </w:p>
    <w:p w14:paraId="72681973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2.</w:t>
      </w:r>
      <w:r w:rsidRPr="00742DCC">
        <w:rPr>
          <w:rFonts w:eastAsia="Times New Roman" w:cstheme="minorHAnsi"/>
          <w:sz w:val="14"/>
          <w:szCs w:val="14"/>
        </w:rPr>
        <w:t xml:space="preserve">     </w:t>
      </w:r>
      <w:r w:rsidRPr="00742DCC">
        <w:rPr>
          <w:rFonts w:eastAsia="Times New Roman" w:cstheme="minorHAnsi"/>
          <w:b/>
          <w:bCs/>
          <w:sz w:val="22"/>
          <w:szCs w:val="22"/>
        </w:rPr>
        <w:t xml:space="preserve">Blood Collection: </w:t>
      </w:r>
      <w:r w:rsidRPr="00742DCC">
        <w:rPr>
          <w:rFonts w:eastAsia="Times New Roman" w:cstheme="minorHAnsi"/>
          <w:sz w:val="22"/>
          <w:szCs w:val="22"/>
        </w:rPr>
        <w:t>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ells are extracted from your blood through a process that removes one (or more) components from the blood. In this case, the component will be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ells. Once the T-cells are successfully isolated and extracted, the remaining blood is returned to your body. This process typically takes 2-3 hours and will require pre- and post-procedure steps. </w:t>
      </w:r>
    </w:p>
    <w:p w14:paraId="1EA5430C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3.</w:t>
      </w:r>
      <w:r w:rsidRPr="00742DCC">
        <w:rPr>
          <w:rFonts w:eastAsia="Times New Roman" w:cstheme="minorHAnsi"/>
          <w:sz w:val="14"/>
          <w:szCs w:val="14"/>
        </w:rPr>
        <w:t xml:space="preserve">     </w:t>
      </w:r>
      <w:r w:rsidRPr="00742DCC">
        <w:rPr>
          <w:rFonts w:eastAsia="Times New Roman" w:cstheme="minorHAnsi"/>
          <w:b/>
          <w:bCs/>
          <w:sz w:val="22"/>
          <w:szCs w:val="22"/>
        </w:rPr>
        <w:t xml:space="preserve">Engineer and Modification: </w:t>
      </w:r>
      <w:r w:rsidRPr="00742DCC">
        <w:rPr>
          <w:rFonts w:eastAsia="Times New Roman" w:cstheme="minorHAnsi"/>
          <w:sz w:val="22"/>
          <w:szCs w:val="22"/>
        </w:rPr>
        <w:t>Your extracted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ells go through the genetic modification process to add in CAR. Once modified, they are grown in the lab until there are millions of modified CAR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ells. Once there are enough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ells for your infusion procedure, the cells are frozen until treatment. </w:t>
      </w:r>
    </w:p>
    <w:p w14:paraId="4509D6FC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4.</w:t>
      </w:r>
      <w:r w:rsidRPr="00742DCC">
        <w:rPr>
          <w:rFonts w:eastAsia="Times New Roman" w:cstheme="minorHAnsi"/>
          <w:sz w:val="14"/>
          <w:szCs w:val="14"/>
        </w:rPr>
        <w:t xml:space="preserve">     </w:t>
      </w:r>
      <w:r w:rsidRPr="00742DCC">
        <w:rPr>
          <w:rFonts w:eastAsia="Times New Roman" w:cstheme="minorHAnsi"/>
          <w:b/>
          <w:bCs/>
          <w:sz w:val="22"/>
          <w:szCs w:val="22"/>
        </w:rPr>
        <w:t xml:space="preserve">Conditioning: </w:t>
      </w:r>
      <w:r w:rsidRPr="00742DCC">
        <w:rPr>
          <w:rFonts w:eastAsia="Times New Roman" w:cstheme="minorHAnsi"/>
          <w:sz w:val="22"/>
          <w:szCs w:val="22"/>
        </w:rPr>
        <w:t>Before beginning CAR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 therapy, many patients go through a round of chemotherapy, known as conditioning. If required, this step will be included (or excluded) in your determined treatment plan during the evaluation stage.</w:t>
      </w:r>
    </w:p>
    <w:p w14:paraId="25896128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5.</w:t>
      </w:r>
      <w:r w:rsidRPr="00742DCC">
        <w:rPr>
          <w:rFonts w:eastAsia="Times New Roman" w:cstheme="minorHAnsi"/>
          <w:sz w:val="14"/>
          <w:szCs w:val="14"/>
        </w:rPr>
        <w:t xml:space="preserve">     </w:t>
      </w:r>
      <w:r w:rsidRPr="00742DCC">
        <w:rPr>
          <w:rFonts w:eastAsia="Times New Roman" w:cstheme="minorHAnsi"/>
          <w:b/>
          <w:bCs/>
          <w:sz w:val="22"/>
          <w:szCs w:val="22"/>
        </w:rPr>
        <w:t xml:space="preserve">Modified T-Cell Infusion: </w:t>
      </w:r>
      <w:r w:rsidRPr="00742DCC">
        <w:rPr>
          <w:rFonts w:eastAsia="Times New Roman" w:cstheme="minorHAnsi"/>
          <w:sz w:val="22"/>
          <w:szCs w:val="22"/>
        </w:rPr>
        <w:t>This is a one-time infusion that may require hospitalization. Much like a standard blood transfusion, a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>ell infusion can take anywhere between 30 minutes to 2 hours. </w:t>
      </w:r>
    </w:p>
    <w:p w14:paraId="22610CAE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2"/>
          <w:szCs w:val="22"/>
        </w:rPr>
        <w:t>6.</w:t>
      </w:r>
      <w:r w:rsidRPr="00742DCC">
        <w:rPr>
          <w:rFonts w:eastAsia="Times New Roman" w:cstheme="minorHAnsi"/>
          <w:sz w:val="14"/>
          <w:szCs w:val="14"/>
        </w:rPr>
        <w:t xml:space="preserve">    </w:t>
      </w:r>
      <w:r>
        <w:rPr>
          <w:rFonts w:eastAsia="Times New Roman" w:cstheme="minorHAnsi"/>
          <w:b/>
          <w:bCs/>
          <w:sz w:val="22"/>
          <w:szCs w:val="22"/>
        </w:rPr>
        <w:t>Infusion Recovery</w:t>
      </w:r>
      <w:r w:rsidRPr="00742DCC">
        <w:rPr>
          <w:rFonts w:eastAsia="Times New Roman" w:cstheme="minorHAnsi"/>
          <w:sz w:val="22"/>
          <w:szCs w:val="22"/>
        </w:rPr>
        <w:t xml:space="preserve">: </w:t>
      </w:r>
      <w:r>
        <w:rPr>
          <w:rFonts w:eastAsia="Times New Roman" w:cstheme="minorHAnsi"/>
          <w:sz w:val="22"/>
          <w:szCs w:val="22"/>
        </w:rPr>
        <w:t>Infusion recovery</w:t>
      </w:r>
      <w:r w:rsidRPr="00742DCC">
        <w:rPr>
          <w:rFonts w:eastAsia="Times New Roman" w:cstheme="minorHAnsi"/>
          <w:sz w:val="22"/>
          <w:szCs w:val="22"/>
        </w:rPr>
        <w:t xml:space="preserve"> typically takes 2 to 3 months. The first 30 days is most critical in evaluating risk, complications, side effects and overall success rate. Regular follow up appointments will be a necessary part of the </w:t>
      </w:r>
      <w:r>
        <w:rPr>
          <w:rFonts w:eastAsia="Times New Roman" w:cstheme="minorHAnsi"/>
          <w:sz w:val="22"/>
          <w:szCs w:val="22"/>
        </w:rPr>
        <w:t xml:space="preserve">infusion </w:t>
      </w:r>
      <w:r w:rsidRPr="00742DCC">
        <w:rPr>
          <w:rFonts w:eastAsia="Times New Roman" w:cstheme="minorHAnsi"/>
          <w:sz w:val="22"/>
          <w:szCs w:val="22"/>
        </w:rPr>
        <w:t>recovery process until you are fully healed</w:t>
      </w:r>
      <w:r>
        <w:rPr>
          <w:rFonts w:eastAsia="Times New Roman" w:cstheme="minorHAnsi"/>
          <w:sz w:val="22"/>
          <w:szCs w:val="22"/>
        </w:rPr>
        <w:t xml:space="preserve"> from the procedure.</w:t>
      </w:r>
    </w:p>
    <w:p w14:paraId="00303E31" w14:textId="77777777" w:rsidR="00D666EA" w:rsidRPr="00742DCC" w:rsidRDefault="00D666EA" w:rsidP="00D666EA">
      <w:pPr>
        <w:rPr>
          <w:rFonts w:eastAsia="Times New Roman" w:cstheme="minorHAnsi"/>
          <w:b/>
          <w:bCs/>
          <w:strike/>
          <w:sz w:val="28"/>
          <w:szCs w:val="28"/>
        </w:rPr>
      </w:pPr>
    </w:p>
    <w:p w14:paraId="55CE7C25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b/>
          <w:bCs/>
          <w:sz w:val="28"/>
          <w:szCs w:val="28"/>
        </w:rPr>
        <w:t>What are the side effects CAR T-Cell Therapy?</w:t>
      </w:r>
    </w:p>
    <w:p w14:paraId="6D7D86EF" w14:textId="78A481DD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There can be significant side effects as CAR T-</w:t>
      </w:r>
      <w:r>
        <w:rPr>
          <w:rFonts w:eastAsia="Times New Roman" w:cstheme="minorHAnsi"/>
          <w:sz w:val="22"/>
          <w:szCs w:val="22"/>
        </w:rPr>
        <w:t>c</w:t>
      </w:r>
      <w:r w:rsidRPr="00742DCC">
        <w:rPr>
          <w:rFonts w:eastAsia="Times New Roman" w:cstheme="minorHAnsi"/>
          <w:sz w:val="22"/>
          <w:szCs w:val="22"/>
        </w:rPr>
        <w:t xml:space="preserve">ells acclimate to your body and work together with your immune system to combat cancer cells throughout your body. That’s why it’s critical you have our </w:t>
      </w:r>
      <w:r>
        <w:rPr>
          <w:rFonts w:eastAsia="Times New Roman" w:cstheme="minorHAnsi"/>
          <w:sz w:val="22"/>
          <w:szCs w:val="22"/>
        </w:rPr>
        <w:t xml:space="preserve">experienced team of physicians </w:t>
      </w:r>
      <w:r w:rsidRPr="00742DCC">
        <w:rPr>
          <w:rFonts w:eastAsia="Times New Roman" w:cstheme="minorHAnsi"/>
          <w:sz w:val="22"/>
          <w:szCs w:val="22"/>
        </w:rPr>
        <w:t>monitoring and navigating your care.</w:t>
      </w:r>
    </w:p>
    <w:p w14:paraId="03AE71D8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 </w:t>
      </w:r>
    </w:p>
    <w:p w14:paraId="5652180D" w14:textId="77777777" w:rsidR="00D666EA" w:rsidRPr="00742DCC" w:rsidRDefault="00D666EA" w:rsidP="00D666EA">
      <w:pPr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Some side effects may include:</w:t>
      </w:r>
    </w:p>
    <w:p w14:paraId="2671877C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Cytokine Release System (CRS)</w:t>
      </w:r>
    </w:p>
    <w:p w14:paraId="6C6774F0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Fever</w:t>
      </w:r>
    </w:p>
    <w:p w14:paraId="57FE13AC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Low blood pressure</w:t>
      </w:r>
    </w:p>
    <w:p w14:paraId="49458A52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Severe Headaches</w:t>
      </w:r>
    </w:p>
    <w:p w14:paraId="0BD847A8" w14:textId="77777777" w:rsidR="00D666EA" w:rsidRPr="00742DCC" w:rsidRDefault="00D666EA" w:rsidP="00D666EA">
      <w:pPr>
        <w:ind w:left="720"/>
        <w:rPr>
          <w:rFonts w:eastAsia="Times New Roman" w:cstheme="minorHAnsi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Seizures</w:t>
      </w:r>
    </w:p>
    <w:p w14:paraId="03419FAC" w14:textId="77777777" w:rsidR="00D666EA" w:rsidRPr="00742DCC" w:rsidRDefault="00D666EA" w:rsidP="00D666EA">
      <w:pPr>
        <w:ind w:left="720"/>
        <w:rPr>
          <w:rFonts w:eastAsia="Times New Roman" w:cstheme="minorHAnsi"/>
          <w:sz w:val="22"/>
          <w:szCs w:val="22"/>
        </w:rPr>
      </w:pPr>
      <w:r w:rsidRPr="00742DCC">
        <w:rPr>
          <w:rFonts w:eastAsia="Times New Roman" w:cstheme="minorHAnsi"/>
          <w:sz w:val="22"/>
          <w:szCs w:val="22"/>
        </w:rPr>
        <w:t>·</w:t>
      </w:r>
      <w:r w:rsidRPr="00742DCC">
        <w:rPr>
          <w:rFonts w:eastAsia="Times New Roman" w:cstheme="minorHAnsi"/>
          <w:sz w:val="14"/>
          <w:szCs w:val="14"/>
        </w:rPr>
        <w:t xml:space="preserve">       </w:t>
      </w:r>
      <w:r w:rsidRPr="00742DCC">
        <w:rPr>
          <w:rFonts w:eastAsia="Times New Roman" w:cstheme="minorHAnsi"/>
          <w:sz w:val="22"/>
          <w:szCs w:val="22"/>
        </w:rPr>
        <w:t>Loss of B Cells that can lead to a higher risk of infection</w:t>
      </w:r>
    </w:p>
    <w:p w14:paraId="07974056" w14:textId="77777777" w:rsidR="00D666EA" w:rsidRPr="00742DCC" w:rsidRDefault="00D666EA" w:rsidP="00D666EA">
      <w:pPr>
        <w:rPr>
          <w:rFonts w:eastAsia="Times New Roman" w:cstheme="minorHAnsi"/>
          <w:b/>
          <w:bCs/>
          <w:strike/>
          <w:sz w:val="28"/>
          <w:szCs w:val="28"/>
        </w:rPr>
      </w:pPr>
    </w:p>
    <w:p w14:paraId="508BD539" w14:textId="77777777" w:rsidR="00D666EA" w:rsidRPr="00742DCC" w:rsidRDefault="00D666EA" w:rsidP="00D666EA">
      <w:pPr>
        <w:rPr>
          <w:rFonts w:eastAsia="Times New Roman" w:cstheme="minorHAnsi"/>
          <w:b/>
          <w:bCs/>
          <w:strike/>
          <w:sz w:val="28"/>
          <w:szCs w:val="28"/>
        </w:rPr>
      </w:pPr>
      <w:r w:rsidRPr="00742DCC">
        <w:rPr>
          <w:rFonts w:cstheme="minorHAnsi"/>
          <w:b/>
          <w:bCs/>
          <w:sz w:val="28"/>
          <w:szCs w:val="28"/>
        </w:rPr>
        <w:t>Clinical Trials at RCCA Central Jersey for CAR-T Cell Therapy</w:t>
      </w:r>
    </w:p>
    <w:p w14:paraId="1F7FBC19" w14:textId="77777777" w:rsidR="00D666EA" w:rsidRPr="00D861B1" w:rsidRDefault="00D666EA" w:rsidP="00D666EA">
      <w:pPr>
        <w:rPr>
          <w:rFonts w:eastAsia="Times New Roman" w:cstheme="minorHAnsi"/>
        </w:rPr>
      </w:pPr>
      <w:r w:rsidRPr="00D861B1">
        <w:rPr>
          <w:rFonts w:eastAsia="Times New Roman" w:cstheme="minorHAnsi"/>
        </w:rPr>
        <w:lastRenderedPageBreak/>
        <w:t xml:space="preserve">At RCCA-CJ, we innovate today to create the standardized cancer treatments of tomorrow. Through our advanced </w:t>
      </w:r>
      <w:hyperlink r:id="rId8" w:history="1">
        <w:r w:rsidRPr="00D861B1">
          <w:rPr>
            <w:rFonts w:eastAsia="Times New Roman" w:cstheme="minorHAnsi"/>
          </w:rPr>
          <w:t>clinical trials</w:t>
        </w:r>
      </w:hyperlink>
      <w:r w:rsidRPr="00D861B1">
        <w:rPr>
          <w:rFonts w:eastAsia="Times New Roman" w:cstheme="minorHAnsi"/>
        </w:rPr>
        <w:t xml:space="preserve"> and breakthrough therapies, we create new hope for patients who may be resistant to chemotherapy. </w:t>
      </w:r>
    </w:p>
    <w:p w14:paraId="025FD1D2" w14:textId="77777777" w:rsidR="00D666EA" w:rsidRPr="00D861B1" w:rsidRDefault="00D666EA" w:rsidP="00D666EA">
      <w:pPr>
        <w:rPr>
          <w:rFonts w:eastAsia="Times New Roman" w:cstheme="minorHAnsi"/>
        </w:rPr>
      </w:pPr>
    </w:p>
    <w:p w14:paraId="31010463" w14:textId="5A16F9C3" w:rsidR="00D666EA" w:rsidRDefault="00D666EA" w:rsidP="00D666EA">
      <w:pPr>
        <w:rPr>
          <w:rFonts w:eastAsia="Times New Roman" w:cstheme="minorHAnsi"/>
          <w:shd w:val="clear" w:color="auto" w:fill="FFFFFF"/>
        </w:rPr>
      </w:pPr>
      <w:r w:rsidRPr="00D861B1">
        <w:rPr>
          <w:rFonts w:eastAsia="Times New Roman" w:cstheme="minorHAnsi"/>
          <w:b/>
          <w:bCs/>
          <w:shd w:val="clear" w:color="auto" w:fill="FFFFFF"/>
        </w:rPr>
        <w:t>Below are the CAR T-</w:t>
      </w:r>
      <w:r>
        <w:rPr>
          <w:rFonts w:eastAsia="Times New Roman" w:cstheme="minorHAnsi"/>
          <w:b/>
          <w:bCs/>
          <w:shd w:val="clear" w:color="auto" w:fill="FFFFFF"/>
        </w:rPr>
        <w:t>c</w:t>
      </w:r>
      <w:r w:rsidRPr="00D861B1">
        <w:rPr>
          <w:rFonts w:eastAsia="Times New Roman" w:cstheme="minorHAnsi"/>
          <w:b/>
          <w:bCs/>
          <w:shd w:val="clear" w:color="auto" w:fill="FFFFFF"/>
        </w:rPr>
        <w:t xml:space="preserve">ell studies that </w:t>
      </w:r>
      <w:r w:rsidRPr="00D861B1">
        <w:rPr>
          <w:rFonts w:cstheme="minorHAnsi"/>
          <w:b/>
          <w:bCs/>
          <w:shd w:val="clear" w:color="auto" w:fill="FFFFFF"/>
        </w:rPr>
        <w:t>RCCA Central Jersey</w:t>
      </w:r>
      <w:r w:rsidRPr="00D861B1">
        <w:rPr>
          <w:rFonts w:eastAsia="Times New Roman" w:cstheme="minorHAnsi"/>
          <w:b/>
          <w:bCs/>
          <w:shd w:val="clear" w:color="auto" w:fill="FFFFFF"/>
        </w:rPr>
        <w:t xml:space="preserve"> participates in.</w:t>
      </w:r>
      <w:r w:rsidRPr="00D861B1">
        <w:rPr>
          <w:rFonts w:eastAsia="Times New Roman" w:cstheme="minorHAnsi"/>
          <w:shd w:val="clear" w:color="auto" w:fill="FFFFFF"/>
        </w:rPr>
        <w:t xml:space="preserve"> We are currently enrolling new patients. Contact our </w:t>
      </w:r>
      <w:hyperlink r:id="rId9" w:history="1">
        <w:r w:rsidRPr="00347028">
          <w:rPr>
            <w:rStyle w:val="Hyperlink"/>
            <w:rFonts w:eastAsia="Times New Roman" w:cstheme="minorHAnsi"/>
            <w:shd w:val="clear" w:color="auto" w:fill="FFFFFF"/>
          </w:rPr>
          <w:t>clinical trials</w:t>
        </w:r>
      </w:hyperlink>
      <w:r w:rsidRPr="00D861B1">
        <w:rPr>
          <w:rFonts w:eastAsia="Times New Roman" w:cstheme="minorHAnsi"/>
          <w:shd w:val="clear" w:color="auto" w:fill="FFFFFF"/>
        </w:rPr>
        <w:t xml:space="preserve"> department at </w:t>
      </w:r>
      <w:r w:rsidRPr="00D861B1">
        <w:rPr>
          <w:rFonts w:eastAsia="Times New Roman" w:cstheme="minorHAnsi"/>
          <w:u w:val="single"/>
        </w:rPr>
        <w:t>732-783-5183</w:t>
      </w:r>
      <w:r w:rsidRPr="00D861B1">
        <w:rPr>
          <w:rFonts w:eastAsia="Times New Roman" w:cstheme="minorHAnsi"/>
          <w:shd w:val="clear" w:color="auto" w:fill="FFFFFF"/>
        </w:rPr>
        <w:t xml:space="preserve"> to discuss CAR T-</w:t>
      </w:r>
      <w:r>
        <w:rPr>
          <w:rFonts w:eastAsia="Times New Roman" w:cstheme="minorHAnsi"/>
          <w:shd w:val="clear" w:color="auto" w:fill="FFFFFF"/>
        </w:rPr>
        <w:t>c</w:t>
      </w:r>
      <w:r w:rsidRPr="00D861B1">
        <w:rPr>
          <w:rFonts w:eastAsia="Times New Roman" w:cstheme="minorHAnsi"/>
          <w:shd w:val="clear" w:color="auto" w:fill="FFFFFF"/>
        </w:rPr>
        <w:t xml:space="preserve">ell </w:t>
      </w:r>
      <w:r>
        <w:rPr>
          <w:rFonts w:eastAsia="Times New Roman" w:cstheme="minorHAnsi"/>
          <w:shd w:val="clear" w:color="auto" w:fill="FFFFFF"/>
        </w:rPr>
        <w:t>t</w:t>
      </w:r>
      <w:r w:rsidRPr="00D861B1">
        <w:rPr>
          <w:rFonts w:eastAsia="Times New Roman" w:cstheme="minorHAnsi"/>
          <w:shd w:val="clear" w:color="auto" w:fill="FFFFFF"/>
        </w:rPr>
        <w:t>herapy clinical trial options and begin the process to determine your eligibility.</w:t>
      </w:r>
    </w:p>
    <w:p w14:paraId="3E789F0F" w14:textId="347AC789" w:rsidR="00D666EA" w:rsidRDefault="00D666EA" w:rsidP="00D666EA">
      <w:pPr>
        <w:rPr>
          <w:rFonts w:eastAsia="Times New Roman" w:cstheme="minorHAnsi"/>
          <w:shd w:val="clear" w:color="auto" w:fill="FFFFFF"/>
        </w:rPr>
      </w:pPr>
    </w:p>
    <w:p w14:paraId="5C501ED5" w14:textId="4DA757AE" w:rsidR="00ED3AB4" w:rsidRDefault="00ED3AB4" w:rsidP="00ED3AB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Phase</w:t>
      </w:r>
      <w:r w:rsidR="00551FB0">
        <w:rPr>
          <w:rFonts w:ascii="Calibri" w:hAnsi="Calibri"/>
          <w:color w:val="000000"/>
          <w:sz w:val="22"/>
          <w:szCs w:val="22"/>
        </w:rPr>
        <w:t xml:space="preserve"> |</w:t>
      </w:r>
      <w:r>
        <w:rPr>
          <w:rFonts w:ascii="Calibri" w:hAnsi="Calibri"/>
          <w:color w:val="000000"/>
          <w:sz w:val="22"/>
          <w:szCs w:val="22"/>
        </w:rPr>
        <w:t> 2 </w:t>
      </w:r>
    </w:p>
    <w:p w14:paraId="25113915" w14:textId="4E2F1FAC" w:rsidR="00ED3AB4" w:rsidRDefault="00ED3AB4" w:rsidP="00ED3AB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Title </w:t>
      </w:r>
      <w:r w:rsidR="00551FB0">
        <w:rPr>
          <w:rFonts w:ascii="Calibri" w:hAnsi="Calibri"/>
          <w:color w:val="000000"/>
          <w:sz w:val="22"/>
          <w:szCs w:val="22"/>
        </w:rPr>
        <w:t xml:space="preserve">   | </w:t>
      </w:r>
      <w:r>
        <w:rPr>
          <w:rFonts w:ascii="Calibri" w:hAnsi="Calibri"/>
          <w:color w:val="000000"/>
          <w:sz w:val="22"/>
          <w:szCs w:val="22"/>
        </w:rPr>
        <w:t>A Safety Trial of Lisocabtagene Maraleucel (JCAR017) for Relapsed and Refractory (R/R) B-cell Non-Hodgkin Lymphoma (NHL) in the Outpatient Setting </w:t>
      </w:r>
    </w:p>
    <w:p w14:paraId="20C7AC3A" w14:textId="77777777" w:rsidR="00ED3AB4" w:rsidRDefault="00ED3AB4" w:rsidP="00ED3AB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URL </w:t>
      </w:r>
    </w:p>
    <w:p w14:paraId="2726FF7E" w14:textId="77777777" w:rsidR="00ED3AB4" w:rsidRDefault="00D53F94" w:rsidP="00ED3AB4">
      <w:pPr>
        <w:rPr>
          <w:rFonts w:ascii="Calibri" w:hAnsi="Calibri"/>
          <w:color w:val="000000"/>
          <w:sz w:val="22"/>
          <w:szCs w:val="22"/>
        </w:rPr>
      </w:pPr>
      <w:hyperlink r:id="rId10" w:tgtFrame="_blank" w:history="1">
        <w:r w:rsidR="00ED3AB4">
          <w:rPr>
            <w:rStyle w:val="Hyperlink"/>
            <w:rFonts w:ascii="Calibri" w:hAnsi="Calibri"/>
            <w:color w:val="1155CC"/>
            <w:sz w:val="22"/>
            <w:szCs w:val="22"/>
          </w:rPr>
          <w:t>https://clinicaltrials.gov/ct2/show/NCT03744676?term=NCT03744676&amp;draw=2&amp;rank=1</w:t>
        </w:r>
      </w:hyperlink>
      <w:r w:rsidR="00ED3AB4">
        <w:rPr>
          <w:rFonts w:ascii="Calibri" w:hAnsi="Calibri"/>
          <w:color w:val="000000"/>
          <w:sz w:val="22"/>
          <w:szCs w:val="22"/>
        </w:rPr>
        <w:t> </w:t>
      </w:r>
    </w:p>
    <w:p w14:paraId="04552613" w14:textId="77777777" w:rsidR="00551FB0" w:rsidRDefault="00551FB0" w:rsidP="00D666EA">
      <w:pPr>
        <w:rPr>
          <w:rFonts w:eastAsia="Times New Roman" w:cstheme="minorHAnsi"/>
          <w:b/>
          <w:bCs/>
        </w:rPr>
      </w:pPr>
    </w:p>
    <w:p w14:paraId="0F120C0F" w14:textId="2F7A5D2C" w:rsidR="00D666EA" w:rsidRPr="00742DCC" w:rsidRDefault="00551FB0" w:rsidP="00D666EA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*information should look like this </w:t>
      </w:r>
      <w:r w:rsidR="00D666EA" w:rsidRPr="00742DCC">
        <w:rPr>
          <w:rFonts w:eastAsia="Times New Roman" w:cstheme="minorHAnsi"/>
          <w:b/>
          <w:bCs/>
        </w:rPr>
        <w:t> </w:t>
      </w:r>
      <w:r>
        <w:rPr>
          <w:rFonts w:eastAsia="Times New Roman" w:cstheme="minorHAnsi"/>
          <w:b/>
          <w:bCs/>
          <w:noProof/>
        </w:rPr>
        <w:drawing>
          <wp:inline distT="0" distB="0" distL="0" distR="0" wp14:anchorId="18F16978" wp14:editId="17197593">
            <wp:extent cx="5934710" cy="941070"/>
            <wp:effectExtent l="0" t="0" r="8890" b="0"/>
            <wp:docPr id="1" name="Picture 1" descr="../Desktop/Screen%20Shot%202021-01-07%20at%208.53.20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21-01-07%20at%208.53.20%20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AEE4" w14:textId="00DED65D" w:rsidR="0010665A" w:rsidRPr="00742DCC" w:rsidRDefault="0010665A" w:rsidP="00551FB0"/>
    <w:sectPr w:rsidR="0010665A" w:rsidRPr="00742DCC" w:rsidSect="00D2273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C64E9" w14:textId="77777777" w:rsidR="00D53F94" w:rsidRDefault="00D53F94" w:rsidP="00891416">
      <w:r>
        <w:separator/>
      </w:r>
    </w:p>
  </w:endnote>
  <w:endnote w:type="continuationSeparator" w:id="0">
    <w:p w14:paraId="67B30F24" w14:textId="77777777" w:rsidR="00D53F94" w:rsidRDefault="00D53F94" w:rsidP="008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2B688" w14:textId="77777777" w:rsidR="00D53F94" w:rsidRDefault="00D53F94" w:rsidP="00891416">
      <w:r>
        <w:separator/>
      </w:r>
    </w:p>
  </w:footnote>
  <w:footnote w:type="continuationSeparator" w:id="0">
    <w:p w14:paraId="255AE130" w14:textId="77777777" w:rsidR="00D53F94" w:rsidRDefault="00D53F94" w:rsidP="008914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C886" w14:textId="74D8A5CE" w:rsidR="00891416" w:rsidRDefault="00891416">
    <w:pPr>
      <w:pStyle w:val="Header"/>
    </w:pPr>
    <w:r>
      <w:rPr>
        <w:noProof/>
      </w:rPr>
      <w:drawing>
        <wp:inline distT="0" distB="0" distL="0" distR="0" wp14:anchorId="7AC24FFB" wp14:editId="07C03C5E">
          <wp:extent cx="1317171" cy="546750"/>
          <wp:effectExtent l="0" t="0" r="381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37" cy="56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DD0DD" w14:textId="77777777" w:rsidR="00891416" w:rsidRDefault="008914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1952"/>
    <w:multiLevelType w:val="hybridMultilevel"/>
    <w:tmpl w:val="3E1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6"/>
    <w:rsid w:val="000C2F06"/>
    <w:rsid w:val="0010665A"/>
    <w:rsid w:val="001174EF"/>
    <w:rsid w:val="001C3DE3"/>
    <w:rsid w:val="00551FB0"/>
    <w:rsid w:val="00553186"/>
    <w:rsid w:val="00584F02"/>
    <w:rsid w:val="005A1E5D"/>
    <w:rsid w:val="006D7B86"/>
    <w:rsid w:val="007312C0"/>
    <w:rsid w:val="00742DCC"/>
    <w:rsid w:val="00891416"/>
    <w:rsid w:val="008E3338"/>
    <w:rsid w:val="00904052"/>
    <w:rsid w:val="00972423"/>
    <w:rsid w:val="00A35F2E"/>
    <w:rsid w:val="00B118D4"/>
    <w:rsid w:val="00BD20A8"/>
    <w:rsid w:val="00C71EF4"/>
    <w:rsid w:val="00C87211"/>
    <w:rsid w:val="00D10708"/>
    <w:rsid w:val="00D22737"/>
    <w:rsid w:val="00D32C76"/>
    <w:rsid w:val="00D42B50"/>
    <w:rsid w:val="00D50F88"/>
    <w:rsid w:val="00D53F94"/>
    <w:rsid w:val="00D666EA"/>
    <w:rsid w:val="00D861B1"/>
    <w:rsid w:val="00DD13BB"/>
    <w:rsid w:val="00DE6D4A"/>
    <w:rsid w:val="00E64160"/>
    <w:rsid w:val="00ED3AB4"/>
    <w:rsid w:val="00F261A5"/>
    <w:rsid w:val="00F41D41"/>
    <w:rsid w:val="00F965FD"/>
    <w:rsid w:val="00FC792D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6CDD5"/>
  <w15:chartTrackingRefBased/>
  <w15:docId w15:val="{A6629DB7-71BE-B84B-A495-7BF647A2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416"/>
  </w:style>
  <w:style w:type="paragraph" w:styleId="Footer">
    <w:name w:val="footer"/>
    <w:basedOn w:val="Normal"/>
    <w:link w:val="FooterChar"/>
    <w:uiPriority w:val="99"/>
    <w:unhideWhenUsed/>
    <w:rsid w:val="00891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416"/>
  </w:style>
  <w:style w:type="paragraph" w:styleId="ListParagraph">
    <w:name w:val="List Paragraph"/>
    <w:basedOn w:val="Normal"/>
    <w:uiPriority w:val="34"/>
    <w:qFormat/>
    <w:rsid w:val="00742D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66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6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6EA"/>
  </w:style>
  <w:style w:type="character" w:styleId="Hyperlink">
    <w:name w:val="Hyperlink"/>
    <w:basedOn w:val="DefaultParagraphFont"/>
    <w:uiPriority w:val="99"/>
    <w:unhideWhenUsed/>
    <w:rsid w:val="00D66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6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entraljerseyrcca.com/services/clinical-trials/" TargetMode="External"/><Relationship Id="rId8" Type="http://schemas.openxmlformats.org/officeDocument/2006/relationships/hyperlink" Target="https://centraljerseyrcca.com/services/clinical-trials/" TargetMode="External"/><Relationship Id="rId9" Type="http://schemas.openxmlformats.org/officeDocument/2006/relationships/hyperlink" Target="https://centraljerseyrcca.com/services/clinical-trials/" TargetMode="External"/><Relationship Id="rId10" Type="http://schemas.openxmlformats.org/officeDocument/2006/relationships/hyperlink" Target="https://clinicaltrials.gov/ct2/show/NCT03744676?term=NCT03744676&amp;draw=2&amp;ra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759</Words>
  <Characters>4332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2020-12-18T18:58:00Z</dcterms:created>
  <dcterms:modified xsi:type="dcterms:W3CDTF">2021-01-07T17:12:00Z</dcterms:modified>
</cp:coreProperties>
</file>