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4D94903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A51E38">
        <w:rPr>
          <w:rFonts w:ascii="Arial" w:hAnsi="Arial" w:cs="Arial"/>
          <w:sz w:val="36"/>
        </w:rPr>
        <w:t>Brynwood</w:t>
      </w:r>
      <w:proofErr w:type="spellEnd"/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7D342A1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3EAFEF28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7E76B51C" w14:textId="1D2FEE73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 xml:space="preserve">characters = </w:t>
      </w:r>
      <w:r w:rsidRPr="00A51E38">
        <w:rPr>
          <w:rFonts w:ascii="Arial" w:hAnsi="Arial" w:cs="Arial"/>
          <w:color w:val="0000FF"/>
          <w:sz w:val="20"/>
          <w:lang w:eastAsia="ja-JP"/>
        </w:rPr>
        <w:t>156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3D768FBF" w:rsidR="00A51E38" w:rsidRPr="00A51E38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</w:t>
      </w:r>
      <w:r w:rsidRPr="00A51E38">
        <w:rPr>
          <w:rFonts w:ascii="Arial" w:hAnsi="Arial" w:cs="Arial"/>
          <w:sz w:val="20"/>
          <w:lang w:eastAsia="ja-JP"/>
        </w:rPr>
        <w:t xml:space="preserve">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Pr="00A51E38">
        <w:rPr>
          <w:rFonts w:ascii="Arial" w:hAnsi="Arial" w:cs="Arial"/>
          <w:noProof/>
          <w:sz w:val="20"/>
        </w:rPr>
        <w:t xml:space="preserve">Brynwood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Center:</w:t>
      </w:r>
      <w:r w:rsidRPr="00A51E38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A51E38">
        <w:rPr>
          <w:rFonts w:ascii="Arial" w:hAnsi="Arial" w:cs="Arial"/>
          <w:noProof/>
          <w:sz w:val="20"/>
          <w:szCs w:val="20"/>
        </w:rPr>
        <w:t>(850) 997-1800</w:t>
      </w:r>
      <w:r>
        <w:rPr>
          <w:rFonts w:ascii="Arial" w:hAnsi="Arial" w:cs="Arial"/>
          <w:sz w:val="20"/>
          <w:lang w:eastAsia="ja-JP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863224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E38">
        <w:rPr>
          <w:rFonts w:ascii="Arial" w:hAnsi="Arial" w:cs="Arial"/>
          <w:sz w:val="22"/>
          <w:szCs w:val="22"/>
        </w:rPr>
        <w:t>Brynwood</w:t>
      </w:r>
      <w:proofErr w:type="spellEnd"/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77777777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In–room or restaurant-style dining</w:t>
      </w:r>
    </w:p>
    <w:p w14:paraId="1FABB171" w14:textId="77777777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Culinary delights </w:t>
      </w:r>
      <w:r w:rsidRPr="00A51E38">
        <w:rPr>
          <w:rFonts w:cs="Arial"/>
          <w:szCs w:val="22"/>
        </w:rPr>
        <w:t xml:space="preserve">prepared </w:t>
      </w:r>
      <w:r w:rsidRPr="00A51E38">
        <w:rPr>
          <w:rFonts w:cs="Arial"/>
          <w:szCs w:val="22"/>
        </w:rPr>
        <w:t xml:space="preserve">by in-house chef </w:t>
      </w:r>
    </w:p>
    <w:p w14:paraId="3EA631B8" w14:textId="77777777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24 hour food pantry</w:t>
      </w:r>
      <w:r w:rsidRPr="00A51E38">
        <w:rPr>
          <w:rFonts w:cs="Arial"/>
          <w:szCs w:val="22"/>
        </w:rPr>
        <w:t xml:space="preserve"> </w:t>
      </w:r>
    </w:p>
    <w:p w14:paraId="00E07578" w14:textId="33142800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Private rehab</w:t>
      </w:r>
      <w:r>
        <w:rPr>
          <w:rFonts w:cs="Arial"/>
          <w:szCs w:val="22"/>
        </w:rPr>
        <w:t>ilitation</w:t>
      </w:r>
      <w:r w:rsidRPr="00A51E38">
        <w:rPr>
          <w:rFonts w:cs="Arial"/>
          <w:szCs w:val="22"/>
        </w:rPr>
        <w:t xml:space="preserve"> suites</w:t>
      </w:r>
    </w:p>
    <w:p w14:paraId="7849B3A7" w14:textId="3E7E08ED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Meeting rooms for family gatherings and other event</w:t>
      </w:r>
      <w:bookmarkStart w:id="1" w:name="_GoBack"/>
      <w:bookmarkEnd w:id="1"/>
      <w:r w:rsidRPr="00A51E38">
        <w:rPr>
          <w:rFonts w:cs="Arial"/>
          <w:szCs w:val="22"/>
        </w:rPr>
        <w:t>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49A939D4" w:rsidR="00514E3A" w:rsidRDefault="00A51E38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Courtyard witih gazebo</w:t>
      </w:r>
    </w:p>
    <w:p w14:paraId="1CB55CBD" w14:textId="54507211" w:rsidR="00F00BAD" w:rsidRPr="00F00BAD" w:rsidRDefault="00F00BAD" w:rsidP="00F00BAD">
      <w:pPr>
        <w:pStyle w:val="Heading2"/>
      </w:pPr>
      <w:r>
        <w:t>For your entertainment</w:t>
      </w:r>
      <w:r w:rsidR="00A51E38">
        <w:t>, education and enlightenment</w:t>
      </w:r>
      <w:r>
        <w:t>.</w:t>
      </w:r>
    </w:p>
    <w:p w14:paraId="639B592D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Recreational events and entertainment throughout the day</w:t>
      </w:r>
      <w:r w:rsidRPr="00A51E38">
        <w:rPr>
          <w:rFonts w:cs="Arial"/>
          <w:szCs w:val="22"/>
        </w:rPr>
        <w:t xml:space="preserve"> </w:t>
      </w:r>
    </w:p>
    <w:p w14:paraId="12722AEE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Personal shopping service</w:t>
      </w:r>
    </w:p>
    <w:p w14:paraId="5EBD0F32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Opportunities for various denominational devotions</w:t>
      </w:r>
    </w:p>
    <w:p w14:paraId="0A4EA71D" w14:textId="77777777" w:rsid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Assistance with financial planning</w:t>
      </w:r>
      <w:r w:rsidRPr="00A51E38">
        <w:rPr>
          <w:rFonts w:cs="Arial"/>
          <w:szCs w:val="22"/>
        </w:rPr>
        <w:t xml:space="preserve"> 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576D7CE0" w14:textId="77777777" w:rsidR="00A51E38" w:rsidRPr="0027754D" w:rsidRDefault="00A51E38" w:rsidP="00A51E38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7754D">
        <w:rPr>
          <w:rFonts w:ascii="Arial" w:hAnsi="Arial" w:cs="Arial"/>
          <w:sz w:val="22"/>
          <w:szCs w:val="22"/>
        </w:rPr>
        <w:t>Brynwood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lastRenderedPageBreak/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76FF72A8" w14:textId="77777777" w:rsidR="00A51E38" w:rsidRPr="0027754D" w:rsidRDefault="00A51E38" w:rsidP="00A51E3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0DE93B6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5D5908C" w14:textId="77777777" w:rsidR="00A51E38" w:rsidRPr="0027754D" w:rsidRDefault="00A51E38" w:rsidP="00A51E38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5D17261F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C1E563E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CDBF" w14:textId="77777777" w:rsidR="000546BD" w:rsidRDefault="000546BD">
      <w:r>
        <w:separator/>
      </w:r>
    </w:p>
  </w:endnote>
  <w:endnote w:type="continuationSeparator" w:id="0">
    <w:p w14:paraId="5873ED42" w14:textId="77777777" w:rsidR="000546BD" w:rsidRDefault="0005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43C0A" w14:textId="77777777" w:rsidR="000546BD" w:rsidRDefault="000546BD">
      <w:r>
        <w:separator/>
      </w:r>
    </w:p>
  </w:footnote>
  <w:footnote w:type="continuationSeparator" w:id="0">
    <w:p w14:paraId="462FAE24" w14:textId="77777777" w:rsidR="000546BD" w:rsidRDefault="00054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2A59E72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53F59">
      <w:rPr>
        <w:sz w:val="18"/>
      </w:rPr>
      <w:t>3/27/2019 9:37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2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2019-03-28T22:17:00Z</dcterms:created>
  <dcterms:modified xsi:type="dcterms:W3CDTF">2019-03-28T22:27:00Z</dcterms:modified>
</cp:coreProperties>
</file>