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EC6B" w14:textId="3AFCE3F8" w:rsidR="00154476" w:rsidRPr="00404D94" w:rsidRDefault="00447C75" w:rsidP="00F17D1D">
      <w:pPr>
        <w:rPr>
          <w:sz w:val="48"/>
          <w:szCs w:val="48"/>
        </w:rPr>
      </w:pPr>
      <w:r>
        <w:rPr>
          <w:b/>
          <w:sz w:val="48"/>
          <w:szCs w:val="48"/>
        </w:rPr>
        <w:t>Presentation Folder</w:t>
      </w:r>
      <w:r w:rsidRPr="00447C75">
        <w:rPr>
          <w:color w:val="BFBFBF" w:themeColor="background1" w:themeShade="BF"/>
          <w:sz w:val="48"/>
          <w:szCs w:val="48"/>
        </w:rPr>
        <w:t>_d1</w:t>
      </w:r>
    </w:p>
    <w:p w14:paraId="670D60D1" w14:textId="492C5062" w:rsidR="00404D94" w:rsidRPr="009F4B01" w:rsidRDefault="00A27BE7" w:rsidP="009F4B01">
      <w:pPr>
        <w:pBdr>
          <w:bottom w:val="single" w:sz="18" w:space="1" w:color="auto"/>
        </w:pBdr>
        <w:rPr>
          <w:color w:val="000000" w:themeColor="text1"/>
          <w:sz w:val="36"/>
          <w:szCs w:val="36"/>
        </w:rPr>
      </w:pPr>
      <w:r w:rsidRPr="005274F7">
        <w:rPr>
          <w:color w:val="000000" w:themeColor="text1"/>
          <w:sz w:val="36"/>
          <w:szCs w:val="36"/>
        </w:rPr>
        <w:t xml:space="preserve">Huron Regional </w:t>
      </w:r>
      <w:r>
        <w:rPr>
          <w:color w:val="000000" w:themeColor="text1"/>
          <w:sz w:val="36"/>
          <w:szCs w:val="36"/>
        </w:rPr>
        <w:t>Med. Ctr. – Women’s Wellness Center</w:t>
      </w:r>
    </w:p>
    <w:p w14:paraId="30F78CE5" w14:textId="02929971" w:rsidR="00447C75" w:rsidRPr="000038B3" w:rsidRDefault="00447C75" w:rsidP="00447C75">
      <w:pPr>
        <w:keepNext/>
        <w:keepLines/>
        <w:pBdr>
          <w:top w:val="single" w:sz="2" w:space="1" w:color="0000FF"/>
          <w:bottom w:val="single" w:sz="2" w:space="1" w:color="0000FF"/>
        </w:pBdr>
        <w:shd w:val="clear" w:color="auto" w:fill="C6D9F1"/>
        <w:spacing w:before="240" w:after="4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FRONT Cover</w:t>
      </w:r>
    </w:p>
    <w:p w14:paraId="6473461A" w14:textId="77777777" w:rsidR="00447C75" w:rsidRPr="00C16812" w:rsidRDefault="00447C75" w:rsidP="00447C75">
      <w:pPr>
        <w:keepNext/>
        <w:keepLines/>
        <w:rPr>
          <w:b/>
          <w:color w:val="000000" w:themeColor="text1"/>
          <w:sz w:val="28"/>
          <w:szCs w:val="28"/>
        </w:rPr>
      </w:pPr>
      <w:r w:rsidRPr="00C16812">
        <w:rPr>
          <w:b/>
          <w:color w:val="000000" w:themeColor="text1"/>
          <w:sz w:val="28"/>
          <w:szCs w:val="28"/>
        </w:rPr>
        <w:t>Women's Wellness Center</w:t>
      </w:r>
    </w:p>
    <w:p w14:paraId="355543FD" w14:textId="77777777" w:rsidR="00447C75" w:rsidRPr="00C16812" w:rsidRDefault="00447C75" w:rsidP="00447C75">
      <w:pPr>
        <w:keepNext/>
        <w:keepLines/>
        <w:rPr>
          <w:b/>
          <w:color w:val="808080" w:themeColor="background1" w:themeShade="80"/>
        </w:rPr>
      </w:pPr>
      <w:r w:rsidRPr="00C16812">
        <w:rPr>
          <w:b/>
          <w:color w:val="808080" w:themeColor="background1" w:themeShade="80"/>
        </w:rPr>
        <w:t>Huron Regional Medical Center</w:t>
      </w:r>
    </w:p>
    <w:p w14:paraId="223AA760" w14:textId="231E1402" w:rsidR="00447C75" w:rsidRPr="000038B3" w:rsidRDefault="00447C75" w:rsidP="00447C75">
      <w:pPr>
        <w:keepNext/>
        <w:keepLines/>
        <w:pBdr>
          <w:top w:val="single" w:sz="2" w:space="1" w:color="0000FF"/>
          <w:bottom w:val="single" w:sz="2" w:space="1" w:color="0000FF"/>
        </w:pBdr>
        <w:shd w:val="clear" w:color="auto" w:fill="C6D9F1"/>
        <w:spacing w:before="240" w:after="4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BACK COVER</w:t>
      </w:r>
    </w:p>
    <w:p w14:paraId="4BE18BD0" w14:textId="77777777" w:rsidR="00447C75" w:rsidRPr="00460CA0" w:rsidRDefault="00447C75" w:rsidP="00447C75">
      <w:pPr>
        <w:pStyle w:val="Heading2"/>
        <w:shd w:val="clear" w:color="auto" w:fill="FFFFFF"/>
        <w:spacing w:before="0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460CA0">
        <w:rPr>
          <w:rFonts w:ascii="Arial" w:eastAsia="Times New Roman" w:hAnsi="Arial" w:cs="Arial"/>
          <w:b/>
          <w:color w:val="000000" w:themeColor="text1"/>
          <w:sz w:val="28"/>
          <w:szCs w:val="28"/>
        </w:rPr>
        <w:t>Sara Castellanos, DO</w:t>
      </w:r>
    </w:p>
    <w:p w14:paraId="26BD7C29" w14:textId="77777777" w:rsidR="00447C75" w:rsidRPr="00460CA0" w:rsidRDefault="00447C75" w:rsidP="00447C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460CA0">
        <w:rPr>
          <w:rFonts w:ascii="Arial" w:hAnsi="Arial" w:cs="Arial"/>
          <w:i/>
          <w:color w:val="000000" w:themeColor="text1"/>
          <w:sz w:val="22"/>
          <w:szCs w:val="22"/>
        </w:rPr>
        <w:t>Obstetrician-Gynecologist</w:t>
      </w:r>
    </w:p>
    <w:p w14:paraId="14F90CC6" w14:textId="77777777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Board-Certified: 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>American Osteopathic Board of Obstetrics &amp; Gynecology</w:t>
      </w:r>
    </w:p>
    <w:p w14:paraId="3BD91350" w14:textId="77777777" w:rsidR="00447C75" w:rsidRPr="005B0862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Residency: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Obstetrics &amp; Gynecology, Henry Ford Health System Residency Hospital, Michigan State University, Detroit, MI</w:t>
      </w:r>
    </w:p>
    <w:p w14:paraId="11C6B0B8" w14:textId="77777777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5B0862"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DO: 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>Kansas City University of Medicine &amp; Biosciences, College of Osteopathic Medicine, Kansas City, MO</w:t>
      </w:r>
    </w:p>
    <w:p w14:paraId="6703657C" w14:textId="0B5CDE56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2220F2"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MBA: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Healthcare Leadership, Rockhurst University, Kansas City, MO</w:t>
      </w:r>
      <w:r w:rsidR="00A078B5"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14:paraId="3E01CE75" w14:textId="77777777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rPr>
          <w:rFonts w:ascii="inherit" w:eastAsia="Times New Roman" w:hAnsi="inherit"/>
          <w:b w:val="0"/>
          <w:bCs w:val="0"/>
          <w:color w:val="464646"/>
          <w:sz w:val="23"/>
          <w:szCs w:val="23"/>
        </w:rPr>
      </w:pPr>
    </w:p>
    <w:p w14:paraId="665A2FF3" w14:textId="77777777" w:rsidR="00447C75" w:rsidRPr="009D2554" w:rsidRDefault="00447C75" w:rsidP="00447C75">
      <w:pPr>
        <w:pStyle w:val="Heading2"/>
        <w:shd w:val="clear" w:color="auto" w:fill="FFFFFF"/>
        <w:spacing w:before="0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9D2554">
        <w:rPr>
          <w:rFonts w:ascii="Arial" w:eastAsia="Times New Roman" w:hAnsi="Arial" w:cs="Arial"/>
          <w:b/>
          <w:color w:val="000000" w:themeColor="text1"/>
          <w:sz w:val="28"/>
          <w:szCs w:val="28"/>
        </w:rPr>
        <w:t>Elyse Brock, MD</w:t>
      </w:r>
    </w:p>
    <w:p w14:paraId="2CEE6820" w14:textId="77777777" w:rsidR="00447C75" w:rsidRPr="00460CA0" w:rsidRDefault="00447C75" w:rsidP="00447C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460CA0">
        <w:rPr>
          <w:rFonts w:ascii="Arial" w:hAnsi="Arial" w:cs="Arial"/>
          <w:i/>
          <w:color w:val="000000" w:themeColor="text1"/>
          <w:sz w:val="22"/>
          <w:szCs w:val="22"/>
        </w:rPr>
        <w:t>Obstetrician-Gynecologist</w:t>
      </w:r>
    </w:p>
    <w:p w14:paraId="7119FE9B" w14:textId="77777777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Board-Certified: 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>American Board of Obstetrics &amp; Gynecology</w:t>
      </w:r>
    </w:p>
    <w:p w14:paraId="7224B720" w14:textId="77777777" w:rsidR="00447C75" w:rsidRPr="005B0862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Residency: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Obstetrics &amp; Gynecoloy, University of Iowa Hospitals and Clinics, Iowa City, IA</w:t>
      </w:r>
    </w:p>
    <w:p w14:paraId="05923A9E" w14:textId="77777777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  <w:r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MD</w:t>
      </w:r>
      <w:r w:rsidRPr="005B0862">
        <w:rPr>
          <w:rStyle w:val="Strong"/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: </w:t>
      </w:r>
      <w:r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  <w:t>University of Minnesota Medical School, Minneapolis, MN</w:t>
      </w:r>
    </w:p>
    <w:p w14:paraId="5CDF239B" w14:textId="77777777" w:rsidR="00447C75" w:rsidRDefault="00447C75" w:rsidP="00447C75">
      <w:pPr>
        <w:pStyle w:val="Heading3"/>
        <w:shd w:val="clear" w:color="auto" w:fill="FFFFFF"/>
        <w:spacing w:before="0" w:beforeAutospacing="0" w:after="0" w:afterAutospacing="0"/>
        <w:ind w:left="720" w:hanging="720"/>
        <w:rPr>
          <w:rStyle w:val="Strong"/>
          <w:rFonts w:ascii="Arial" w:eastAsia="Times New Roman" w:hAnsi="Arial" w:cs="Arial"/>
          <w:bCs/>
          <w:color w:val="000000" w:themeColor="text1"/>
          <w:sz w:val="22"/>
          <w:szCs w:val="22"/>
        </w:rPr>
      </w:pPr>
    </w:p>
    <w:p w14:paraId="557D7B55" w14:textId="77777777" w:rsidR="00447C75" w:rsidRDefault="00447C75" w:rsidP="00F17D1D">
      <w:pPr>
        <w:rPr>
          <w:szCs w:val="22"/>
        </w:rPr>
      </w:pPr>
    </w:p>
    <w:p w14:paraId="7E870E9A" w14:textId="42E94DFB" w:rsidR="009B75FA" w:rsidRPr="00793DBD" w:rsidRDefault="009B75FA" w:rsidP="009B75FA">
      <w:pPr>
        <w:rPr>
          <w:b/>
          <w:i/>
        </w:rPr>
      </w:pPr>
      <w:r w:rsidRPr="00793DBD">
        <w:rPr>
          <w:b/>
          <w:i/>
        </w:rPr>
        <w:t xml:space="preserve">Complete, advanced and compassionate care </w:t>
      </w:r>
      <w:r>
        <w:rPr>
          <w:b/>
          <w:i/>
        </w:rPr>
        <w:t xml:space="preserve">for </w:t>
      </w:r>
      <w:r w:rsidRPr="00793DBD">
        <w:rPr>
          <w:b/>
          <w:i/>
        </w:rPr>
        <w:t>every stage of life</w:t>
      </w:r>
    </w:p>
    <w:p w14:paraId="1E481BC4" w14:textId="77777777" w:rsidR="009B75FA" w:rsidRDefault="009B75FA" w:rsidP="009B75FA">
      <w:pPr>
        <w:ind w:left="360" w:hanging="360"/>
      </w:pPr>
      <w:r>
        <w:t>•</w:t>
      </w:r>
      <w:r>
        <w:tab/>
        <w:t>Well Woman exams, health screenings &amp; other preventive care</w:t>
      </w:r>
    </w:p>
    <w:p w14:paraId="4F5DDE62" w14:textId="77777777" w:rsidR="009B75FA" w:rsidRDefault="009B75FA" w:rsidP="009B75FA">
      <w:pPr>
        <w:ind w:left="360" w:hanging="360"/>
      </w:pPr>
      <w:r>
        <w:t>•</w:t>
      </w:r>
      <w:r>
        <w:tab/>
        <w:t>Pregnancy &amp; childbirth, including high-risk pregnancy</w:t>
      </w:r>
    </w:p>
    <w:p w14:paraId="245B1963" w14:textId="024FDA1C" w:rsidR="00C43B49" w:rsidRDefault="009B75FA" w:rsidP="00C43B49">
      <w:pPr>
        <w:ind w:left="360" w:hanging="360"/>
      </w:pPr>
      <w:r>
        <w:t>•</w:t>
      </w:r>
      <w:r>
        <w:tab/>
        <w:t>Birth control</w:t>
      </w:r>
      <w:r w:rsidR="00C43B49">
        <w:t xml:space="preserve"> &amp; family planning</w:t>
      </w:r>
    </w:p>
    <w:p w14:paraId="4C6F14E0" w14:textId="0FEAB511" w:rsidR="00C43B49" w:rsidRDefault="00C43B49" w:rsidP="00C43B49">
      <w:pPr>
        <w:ind w:left="360" w:hanging="360"/>
      </w:pPr>
      <w:r>
        <w:t>•</w:t>
      </w:r>
      <w:r>
        <w:tab/>
        <w:t>Infertility testing &amp; treatment</w:t>
      </w:r>
    </w:p>
    <w:p w14:paraId="290CCE15" w14:textId="6C445F84" w:rsidR="00C43B49" w:rsidRDefault="00C43B49" w:rsidP="00C43B49">
      <w:pPr>
        <w:ind w:left="360" w:hanging="360"/>
      </w:pPr>
      <w:r>
        <w:t>•</w:t>
      </w:r>
      <w:r>
        <w:tab/>
        <w:t>Osteopathic treatment to relieve pelvic &amp; postpartum pain</w:t>
      </w:r>
    </w:p>
    <w:p w14:paraId="549ECB13" w14:textId="77777777" w:rsidR="009B75FA" w:rsidRDefault="009B75FA" w:rsidP="009B75FA">
      <w:pPr>
        <w:ind w:left="360" w:hanging="360"/>
      </w:pPr>
      <w:r>
        <w:t>•</w:t>
      </w:r>
      <w:r>
        <w:tab/>
        <w:t>Evaluation &amp; treatment of urinary incontinence</w:t>
      </w:r>
    </w:p>
    <w:p w14:paraId="69B22B34" w14:textId="77777777" w:rsidR="009B75FA" w:rsidRDefault="009B75FA" w:rsidP="009B75FA">
      <w:pPr>
        <w:ind w:left="360" w:hanging="360"/>
      </w:pPr>
      <w:r>
        <w:t>•</w:t>
      </w:r>
      <w:r>
        <w:tab/>
        <w:t>Menopause management</w:t>
      </w:r>
    </w:p>
    <w:p w14:paraId="73306B97" w14:textId="77777777" w:rsidR="009B75FA" w:rsidRDefault="009B75FA" w:rsidP="009B75FA">
      <w:pPr>
        <w:ind w:left="360" w:hanging="360"/>
      </w:pPr>
      <w:r>
        <w:t>•</w:t>
      </w:r>
      <w:r>
        <w:tab/>
        <w:t>Hysterectomy &amp; advanced alternatives</w:t>
      </w:r>
    </w:p>
    <w:p w14:paraId="71FDA7C1" w14:textId="0AA1F1AD" w:rsidR="009B75FA" w:rsidRDefault="009B75FA" w:rsidP="00C43B49">
      <w:pPr>
        <w:ind w:left="360" w:hanging="360"/>
      </w:pPr>
      <w:r>
        <w:t>•</w:t>
      </w:r>
      <w:r>
        <w:tab/>
        <w:t>Minimally invasive gynecologic surgery</w:t>
      </w:r>
    </w:p>
    <w:p w14:paraId="0FAC51BA" w14:textId="6C9847F1" w:rsidR="009B75FA" w:rsidRDefault="009B75FA" w:rsidP="00C43B49">
      <w:pPr>
        <w:ind w:left="360" w:hanging="360"/>
      </w:pPr>
      <w:r>
        <w:t>•</w:t>
      </w:r>
      <w:r>
        <w:tab/>
        <w:t>Osteoporosis prevention &amp; initial treatment</w:t>
      </w:r>
    </w:p>
    <w:p w14:paraId="42AED4F8" w14:textId="77777777" w:rsidR="00FF48D5" w:rsidRDefault="00FF48D5" w:rsidP="00F17D1D"/>
    <w:p w14:paraId="0495D67B" w14:textId="6C19E871" w:rsidR="00FF48D5" w:rsidRPr="001C67D1" w:rsidRDefault="00FF48D5" w:rsidP="00F17D1D">
      <w:pPr>
        <w:rPr>
          <w:b/>
          <w:i/>
        </w:rPr>
      </w:pPr>
      <w:r w:rsidRPr="001C67D1">
        <w:rPr>
          <w:b/>
          <w:i/>
        </w:rPr>
        <w:t>Patient-first</w:t>
      </w:r>
      <w:r w:rsidR="001C67D1" w:rsidRPr="001C67D1">
        <w:rPr>
          <w:b/>
          <w:i/>
        </w:rPr>
        <w:t>, family-friendly</w:t>
      </w:r>
      <w:r w:rsidRPr="001C67D1">
        <w:rPr>
          <w:b/>
          <w:i/>
        </w:rPr>
        <w:t xml:space="preserve"> care</w:t>
      </w:r>
      <w:r w:rsidR="001C67D1" w:rsidRPr="001C67D1">
        <w:rPr>
          <w:b/>
          <w:i/>
        </w:rPr>
        <w:t xml:space="preserve"> &amp;</w:t>
      </w:r>
      <w:r w:rsidRPr="001C67D1">
        <w:rPr>
          <w:b/>
          <w:i/>
        </w:rPr>
        <w:t xml:space="preserve"> convenience</w:t>
      </w:r>
    </w:p>
    <w:p w14:paraId="7D024317" w14:textId="4294D9A0" w:rsidR="00805355" w:rsidRDefault="001C67D1" w:rsidP="001C67D1">
      <w:pPr>
        <w:ind w:left="360" w:hanging="360"/>
      </w:pPr>
      <w:r>
        <w:t>•</w:t>
      </w:r>
      <w:r>
        <w:tab/>
      </w:r>
      <w:r w:rsidR="00805355">
        <w:t>State-of-the-art care close to home</w:t>
      </w:r>
    </w:p>
    <w:p w14:paraId="5389DF07" w14:textId="636D9661" w:rsidR="00C43B49" w:rsidRDefault="001C67D1" w:rsidP="001C67D1">
      <w:pPr>
        <w:ind w:left="360" w:hanging="360"/>
      </w:pPr>
      <w:r>
        <w:t>•</w:t>
      </w:r>
      <w:r>
        <w:tab/>
      </w:r>
      <w:r w:rsidR="00C43B49">
        <w:t>All-female team (doctors and staff)</w:t>
      </w:r>
    </w:p>
    <w:p w14:paraId="27E781D4" w14:textId="4C9CCC27" w:rsidR="00805355" w:rsidRDefault="001C67D1" w:rsidP="001C67D1">
      <w:pPr>
        <w:ind w:left="360" w:hanging="360"/>
      </w:pPr>
      <w:r>
        <w:t>•</w:t>
      </w:r>
      <w:r>
        <w:tab/>
      </w:r>
      <w:r w:rsidR="00805355">
        <w:t>Compassionate, individualized care</w:t>
      </w:r>
    </w:p>
    <w:p w14:paraId="79D4F016" w14:textId="465DF64B" w:rsidR="001C67D1" w:rsidRDefault="001C67D1" w:rsidP="001C67D1">
      <w:pPr>
        <w:ind w:left="360" w:hanging="360"/>
      </w:pPr>
      <w:r>
        <w:t>•</w:t>
      </w:r>
      <w:r>
        <w:tab/>
        <w:t>Focused on patient education &amp; service</w:t>
      </w:r>
    </w:p>
    <w:p w14:paraId="3980BA14" w14:textId="3650E550" w:rsidR="00805355" w:rsidRDefault="001C67D1" w:rsidP="001C67D1">
      <w:pPr>
        <w:ind w:left="360" w:hanging="360"/>
      </w:pPr>
      <w:r>
        <w:t>•</w:t>
      </w:r>
      <w:r>
        <w:tab/>
      </w:r>
      <w:r w:rsidR="00805355">
        <w:t>We treat you like family</w:t>
      </w:r>
    </w:p>
    <w:p w14:paraId="763222FA" w14:textId="5879EC2D" w:rsidR="00C43B49" w:rsidRDefault="001C67D1" w:rsidP="001C67D1">
      <w:pPr>
        <w:ind w:left="360" w:hanging="360"/>
      </w:pPr>
      <w:r>
        <w:t>•</w:t>
      </w:r>
      <w:r>
        <w:tab/>
      </w:r>
      <w:r w:rsidR="00C43B49">
        <w:t>Most insurance plans accepted</w:t>
      </w:r>
    </w:p>
    <w:p w14:paraId="521A3C58" w14:textId="58666A70" w:rsidR="00C43B49" w:rsidRDefault="001C67D1" w:rsidP="001C67D1">
      <w:pPr>
        <w:ind w:left="360" w:hanging="360"/>
      </w:pPr>
      <w:r>
        <w:t>•</w:t>
      </w:r>
      <w:r>
        <w:tab/>
      </w:r>
      <w:r w:rsidR="00C43B49">
        <w:t>Visa &amp; MasterCard welcome</w:t>
      </w:r>
    </w:p>
    <w:p w14:paraId="7610AE33" w14:textId="6C0E40B2" w:rsidR="00C43B49" w:rsidRDefault="001C67D1" w:rsidP="001C67D1">
      <w:pPr>
        <w:ind w:left="360" w:hanging="360"/>
      </w:pPr>
      <w:r>
        <w:t>•</w:t>
      </w:r>
      <w:r>
        <w:tab/>
      </w:r>
      <w:r w:rsidR="00C43B49">
        <w:t>Se habla Español</w:t>
      </w:r>
    </w:p>
    <w:p w14:paraId="25E30331" w14:textId="77777777" w:rsidR="00C43B49" w:rsidRDefault="00C43B49" w:rsidP="00F17D1D"/>
    <w:p w14:paraId="156DACF0" w14:textId="77777777" w:rsidR="007348CD" w:rsidRDefault="007348CD" w:rsidP="00F17D1D"/>
    <w:p w14:paraId="745039BE" w14:textId="77777777" w:rsidR="007348CD" w:rsidRPr="00C16812" w:rsidRDefault="007348CD" w:rsidP="007348CD">
      <w:pPr>
        <w:keepNext/>
        <w:keepLines/>
        <w:rPr>
          <w:b/>
          <w:color w:val="000000" w:themeColor="text1"/>
          <w:sz w:val="28"/>
          <w:szCs w:val="28"/>
        </w:rPr>
      </w:pPr>
      <w:r w:rsidRPr="00C16812">
        <w:rPr>
          <w:b/>
          <w:color w:val="000000" w:themeColor="text1"/>
          <w:sz w:val="28"/>
          <w:szCs w:val="28"/>
        </w:rPr>
        <w:lastRenderedPageBreak/>
        <w:t>Women's Wellness Center</w:t>
      </w:r>
    </w:p>
    <w:p w14:paraId="44C431BF" w14:textId="77777777" w:rsidR="007348CD" w:rsidRDefault="007348CD" w:rsidP="007348CD">
      <w:pPr>
        <w:keepNext/>
        <w:keepLines/>
        <w:rPr>
          <w:b/>
          <w:color w:val="808080" w:themeColor="background1" w:themeShade="80"/>
        </w:rPr>
      </w:pPr>
      <w:r w:rsidRPr="00C16812">
        <w:rPr>
          <w:b/>
          <w:color w:val="808080" w:themeColor="background1" w:themeShade="80"/>
        </w:rPr>
        <w:t>Huron Regional Medical Center</w:t>
      </w:r>
    </w:p>
    <w:p w14:paraId="2FF6F6F7" w14:textId="77777777" w:rsidR="00447C75" w:rsidRDefault="00447C75" w:rsidP="00447C75">
      <w:pPr>
        <w:keepNext/>
        <w:keepLines/>
        <w:rPr>
          <w:color w:val="000000" w:themeColor="text1"/>
        </w:rPr>
      </w:pPr>
    </w:p>
    <w:p w14:paraId="766C333F" w14:textId="69EF1D92" w:rsidR="00447C75" w:rsidRPr="00447C75" w:rsidRDefault="00447C75" w:rsidP="00447C75">
      <w:pPr>
        <w:keepNext/>
        <w:keepLines/>
        <w:rPr>
          <w:b/>
          <w:color w:val="000000" w:themeColor="text1"/>
          <w:sz w:val="28"/>
          <w:szCs w:val="28"/>
        </w:rPr>
      </w:pPr>
      <w:r w:rsidRPr="00447C75">
        <w:rPr>
          <w:b/>
          <w:color w:val="000000" w:themeColor="text1"/>
          <w:sz w:val="28"/>
          <w:szCs w:val="28"/>
        </w:rPr>
        <w:t xml:space="preserve">Call 605-554-1020 </w:t>
      </w:r>
    </w:p>
    <w:p w14:paraId="4C1FAE3D" w14:textId="77777777" w:rsidR="00447C75" w:rsidRPr="00C16812" w:rsidRDefault="00447C75" w:rsidP="007348CD">
      <w:pPr>
        <w:keepNext/>
        <w:keepLines/>
        <w:rPr>
          <w:b/>
          <w:color w:val="808080" w:themeColor="background1" w:themeShade="80"/>
        </w:rPr>
      </w:pPr>
    </w:p>
    <w:p w14:paraId="0836DB05" w14:textId="79B97BF0" w:rsidR="007348CD" w:rsidRDefault="007348CD" w:rsidP="007348CD">
      <w:pPr>
        <w:keepNext/>
        <w:keepLines/>
        <w:rPr>
          <w:color w:val="000000" w:themeColor="text1"/>
        </w:rPr>
      </w:pPr>
      <w:r w:rsidRPr="00244624">
        <w:rPr>
          <w:color w:val="000000" w:themeColor="text1"/>
        </w:rPr>
        <w:t>142 3rd St. SE, Suite 2</w:t>
      </w:r>
      <w:r w:rsidR="00447C75">
        <w:rPr>
          <w:color w:val="000000" w:themeColor="text1"/>
        </w:rPr>
        <w:t xml:space="preserve"> • </w:t>
      </w:r>
      <w:r w:rsidRPr="00244624">
        <w:rPr>
          <w:color w:val="000000" w:themeColor="text1"/>
        </w:rPr>
        <w:t xml:space="preserve">Huron, SD 57350 </w:t>
      </w:r>
    </w:p>
    <w:p w14:paraId="3B7D000B" w14:textId="77777777" w:rsidR="007348CD" w:rsidRPr="00C9223F" w:rsidRDefault="007348CD" w:rsidP="007348CD">
      <w:pPr>
        <w:keepNext/>
        <w:keepLines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Pr="00C9223F">
        <w:rPr>
          <w:i/>
          <w:color w:val="000000" w:themeColor="text1"/>
        </w:rPr>
        <w:t>A block and a half east of Dakota Ave. on Third Street.</w:t>
      </w:r>
      <w:r>
        <w:rPr>
          <w:i/>
          <w:color w:val="000000" w:themeColor="text1"/>
        </w:rPr>
        <w:t>)</w:t>
      </w:r>
    </w:p>
    <w:p w14:paraId="2D561DDC" w14:textId="77777777" w:rsidR="007348CD" w:rsidRPr="00244624" w:rsidRDefault="007348CD" w:rsidP="007348CD">
      <w:pPr>
        <w:keepNext/>
        <w:keepLines/>
        <w:rPr>
          <w:color w:val="000000" w:themeColor="text1"/>
        </w:rPr>
      </w:pPr>
    </w:p>
    <w:p w14:paraId="5BC4513E" w14:textId="77777777" w:rsidR="007348CD" w:rsidRDefault="007348CD" w:rsidP="007348CD">
      <w:pPr>
        <w:rPr>
          <w:rFonts w:eastAsia="Times"/>
        </w:rPr>
      </w:pPr>
      <w:r w:rsidRPr="00244624">
        <w:rPr>
          <w:color w:val="000000" w:themeColor="text1"/>
        </w:rPr>
        <w:t>www.</w:t>
      </w:r>
      <w:r>
        <w:rPr>
          <w:color w:val="000000" w:themeColor="text1"/>
        </w:rPr>
        <w:t>H</w:t>
      </w:r>
      <w:r w:rsidRPr="00244624">
        <w:rPr>
          <w:color w:val="000000" w:themeColor="text1"/>
        </w:rPr>
        <w:t>uron</w:t>
      </w:r>
      <w:r>
        <w:rPr>
          <w:color w:val="000000" w:themeColor="text1"/>
        </w:rPr>
        <w:t>O</w:t>
      </w:r>
      <w:r w:rsidRPr="00244624">
        <w:rPr>
          <w:color w:val="000000" w:themeColor="text1"/>
        </w:rPr>
        <w:t>b</w:t>
      </w:r>
      <w:r>
        <w:rPr>
          <w:color w:val="000000" w:themeColor="text1"/>
        </w:rPr>
        <w:t>G</w:t>
      </w:r>
      <w:r w:rsidRPr="00244624">
        <w:rPr>
          <w:color w:val="000000" w:themeColor="text1"/>
        </w:rPr>
        <w:t xml:space="preserve">yn.org </w:t>
      </w:r>
    </w:p>
    <w:p w14:paraId="07BCE2AA" w14:textId="77777777" w:rsidR="007348CD" w:rsidRPr="00404D94" w:rsidRDefault="007348CD" w:rsidP="00F17D1D"/>
    <w:sectPr w:rsidR="007348CD" w:rsidRPr="00404D94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5A45" w14:textId="77777777" w:rsidR="00F32D8C" w:rsidRDefault="00F32D8C" w:rsidP="00404D94">
      <w:r>
        <w:separator/>
      </w:r>
    </w:p>
  </w:endnote>
  <w:endnote w:type="continuationSeparator" w:id="0">
    <w:p w14:paraId="2941C8C9" w14:textId="77777777" w:rsidR="00F32D8C" w:rsidRDefault="00F32D8C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D363" w14:textId="77777777" w:rsidR="00561963" w:rsidRPr="007F5191" w:rsidRDefault="007F5191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3B6E4" w14:textId="77777777" w:rsidR="00F32D8C" w:rsidRDefault="00F32D8C" w:rsidP="00404D94">
      <w:r>
        <w:separator/>
      </w:r>
    </w:p>
  </w:footnote>
  <w:footnote w:type="continuationSeparator" w:id="0">
    <w:p w14:paraId="426D3130" w14:textId="77777777" w:rsidR="00F32D8C" w:rsidRDefault="00F32D8C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82DCA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B577A">
      <w:rPr>
        <w:noProof/>
        <w:color w:val="A6A6A6" w:themeColor="background1" w:themeShade="A6"/>
        <w:sz w:val="18"/>
        <w:szCs w:val="18"/>
      </w:rPr>
      <w:t>HRMC-WWC_Gates_Final.docx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F32D8C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F32D8C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1F118569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078B5">
      <w:rPr>
        <w:noProof/>
        <w:color w:val="A6A6A6" w:themeColor="background1" w:themeShade="A6"/>
        <w:sz w:val="18"/>
        <w:szCs w:val="18"/>
      </w:rPr>
      <w:t>12/20/17 12:45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0A5"/>
    <w:multiLevelType w:val="hybridMultilevel"/>
    <w:tmpl w:val="4274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2225C"/>
    <w:multiLevelType w:val="hybridMultilevel"/>
    <w:tmpl w:val="DC6A72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E7"/>
    <w:rsid w:val="00146A33"/>
    <w:rsid w:val="00154476"/>
    <w:rsid w:val="001678A1"/>
    <w:rsid w:val="001C67D1"/>
    <w:rsid w:val="001C70C6"/>
    <w:rsid w:val="00300B7D"/>
    <w:rsid w:val="00325562"/>
    <w:rsid w:val="00404D94"/>
    <w:rsid w:val="00447C75"/>
    <w:rsid w:val="0049613B"/>
    <w:rsid w:val="00515623"/>
    <w:rsid w:val="00561963"/>
    <w:rsid w:val="005C6ECF"/>
    <w:rsid w:val="00705101"/>
    <w:rsid w:val="007348CD"/>
    <w:rsid w:val="007F5191"/>
    <w:rsid w:val="00805355"/>
    <w:rsid w:val="008439C6"/>
    <w:rsid w:val="00861EF3"/>
    <w:rsid w:val="00865808"/>
    <w:rsid w:val="009A0DB4"/>
    <w:rsid w:val="009B75FA"/>
    <w:rsid w:val="009F4B01"/>
    <w:rsid w:val="00A078B5"/>
    <w:rsid w:val="00A27BE7"/>
    <w:rsid w:val="00A647FC"/>
    <w:rsid w:val="00B070EC"/>
    <w:rsid w:val="00BB577A"/>
    <w:rsid w:val="00C43B49"/>
    <w:rsid w:val="00CB3F8A"/>
    <w:rsid w:val="00CC67CA"/>
    <w:rsid w:val="00D24AF4"/>
    <w:rsid w:val="00D81B0E"/>
    <w:rsid w:val="00ED1EB6"/>
    <w:rsid w:val="00F17D1D"/>
    <w:rsid w:val="00F32D8C"/>
    <w:rsid w:val="00FF1FE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381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7C75"/>
    <w:pP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46A33"/>
    <w:pPr>
      <w:ind w:left="720"/>
      <w:contextualSpacing/>
    </w:pPr>
    <w:rPr>
      <w:rFonts w:eastAsia="ＭＳ 明朝" w:cs="Times New Roman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C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C75"/>
    <w:rPr>
      <w:rFonts w:ascii="Times New Roman" w:eastAsiaTheme="minorHAnsi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7C75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447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4</TotalTime>
  <Pages>2</Pages>
  <Words>273</Words>
  <Characters>1562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Sara Castellanos, DO</vt:lpstr>
      <vt:lpstr>        Board-Certified: American Osteopathic Board of Obstetrics &amp; Gynecology</vt:lpstr>
      <vt:lpstr>        Residency: Obstetrics &amp; Gynecology, Henry Ford Health System Residency Hospital,</vt:lpstr>
      <vt:lpstr>        DO: Kansas City University of Medicine &amp; Biosciences, College of Osteopathic Med</vt:lpstr>
      <vt:lpstr>        MBA: Healthcare Leadership, Rockhurst University, Kansas City, MO</vt:lpstr>
      <vt:lpstr>        </vt:lpstr>
      <vt:lpstr>        </vt:lpstr>
      <vt:lpstr>    Elyse Brock, MD</vt:lpstr>
      <vt:lpstr>        Board-Certified: American Board of Obstetrics &amp; Gynecology</vt:lpstr>
      <vt:lpstr>        </vt:lpstr>
      <vt:lpstr>        “Quote goes here.”</vt:lpstr>
      <vt:lpstr>        </vt:lpstr>
      <vt:lpstr>        Residency: Obstetrics &amp; Gynecoloy, University of Iowa Hospitals and Clinics, Iow</vt:lpstr>
      <vt:lpstr>        MD: University of Minnesota Medical School, Minneapolis, MN</vt:lpstr>
      <vt:lpstr>        BA: Biology, Family Studies, St. Olaf College, Northfield, MN</vt:lpstr>
      <vt:lpstr>        Areas of Interest: Well-woman exams, preconception counseling, prenatal care, va</vt:lpstr>
      <vt:lpstr>        Languages: English</vt:lpstr>
      <vt:lpstr>        </vt:lpstr>
      <vt:lpstr>        Accepting New Patients</vt:lpstr>
      <vt:lpstr>        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5</cp:revision>
  <dcterms:created xsi:type="dcterms:W3CDTF">2017-12-20T20:38:00Z</dcterms:created>
  <dcterms:modified xsi:type="dcterms:W3CDTF">2018-01-10T19:47:00Z</dcterms:modified>
</cp:coreProperties>
</file>